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B934" w14:textId="77777777" w:rsidR="00FE48A6" w:rsidRDefault="00000000">
      <w:pPr>
        <w:spacing w:before="80" w:after="40"/>
        <w:jc w:val="center"/>
      </w:pPr>
      <w:r>
        <w:rPr>
          <w:noProof/>
        </w:rPr>
        <w:drawing>
          <wp:inline distT="0" distB="0" distL="0" distR="0" wp14:anchorId="205CBB7F" wp14:editId="2091B867">
            <wp:extent cx="619125" cy="371475"/>
            <wp:effectExtent l="0" t="0" r="0" b="0"/>
            <wp:docPr id="1" name="logo-iaio" descr="Logo iaio" title="Logo I-A.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19125" cy="371475"/>
                    </a:xfrm>
                    <a:prstGeom prst="rect">
                      <a:avLst/>
                    </a:prstGeom>
                  </pic:spPr>
                </pic:pic>
              </a:graphicData>
            </a:graphic>
          </wp:inline>
        </w:drawing>
      </w:r>
    </w:p>
    <w:p w14:paraId="75EF5069" w14:textId="77777777" w:rsidR="00FE48A6" w:rsidRDefault="00000000">
      <w:pPr>
        <w:spacing w:before="100" w:after="40"/>
        <w:jc w:val="center"/>
      </w:pPr>
      <w:r>
        <w:rPr>
          <w:b/>
          <w:bCs/>
          <w:color w:val="3E6089"/>
          <w:sz w:val="34"/>
          <w:szCs w:val="34"/>
        </w:rPr>
        <w:t>CHARTE D'UTILISATION</w:t>
      </w:r>
    </w:p>
    <w:p w14:paraId="78ECBBDC" w14:textId="77777777" w:rsidR="00FE48A6" w:rsidRDefault="00000000">
      <w:pPr>
        <w:spacing w:after="40"/>
        <w:jc w:val="center"/>
      </w:pPr>
      <w:r>
        <w:rPr>
          <w:b/>
          <w:bCs/>
          <w:color w:val="3E6089"/>
          <w:sz w:val="34"/>
          <w:szCs w:val="34"/>
        </w:rPr>
        <w:t>DE L'INTELLIGENCE ARTIFICIELLE</w:t>
      </w:r>
    </w:p>
    <w:p w14:paraId="2CEFE088" w14:textId="77777777" w:rsidR="00FE48A6" w:rsidRDefault="00000000">
      <w:pPr>
        <w:spacing w:after="40"/>
        <w:jc w:val="center"/>
      </w:pPr>
      <w:r>
        <w:rPr>
          <w:b/>
          <w:bCs/>
          <w:color w:val="3E6089"/>
          <w:sz w:val="30"/>
          <w:szCs w:val="30"/>
        </w:rPr>
        <w:t>CONFORME À L'AI ACT</w:t>
      </w:r>
      <w:r>
        <w:rPr>
          <w:rStyle w:val="Appelnotedebasdep"/>
        </w:rPr>
        <w:footnoteReference w:id="1"/>
      </w:r>
    </w:p>
    <w:p w14:paraId="098593C2" w14:textId="77777777" w:rsidR="00FE48A6" w:rsidRDefault="00FE48A6">
      <w:pPr>
        <w:spacing w:before="40" w:after="100"/>
        <w:jc w:val="center"/>
      </w:pPr>
      <w:hyperlink r:id="rId8" w:history="1">
        <w:r>
          <w:rPr>
            <w:rStyle w:val="Lienhypertexte"/>
          </w:rPr>
          <w:t>https://i-a.io/</w:t>
        </w:r>
      </w:hyperlink>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FE48A6" w14:paraId="0630278F" w14:textId="77777777">
        <w:trPr>
          <w:cantSplit/>
        </w:trPr>
        <w:tc>
          <w:tcPr>
            <w:tcW w:w="9026" w:type="dxa"/>
            <w:tcBorders>
              <w:top w:val="single" w:sz="4" w:space="0" w:color="3E6089"/>
              <w:left w:val="single" w:sz="4" w:space="0" w:color="3E6089"/>
              <w:bottom w:val="single" w:sz="4" w:space="0" w:color="3E6089"/>
              <w:right w:val="single" w:sz="4" w:space="0" w:color="3E6089"/>
            </w:tcBorders>
            <w:tcMar>
              <w:top w:w="120" w:type="dxa"/>
              <w:left w:w="200" w:type="dxa"/>
              <w:bottom w:w="120" w:type="dxa"/>
              <w:right w:w="200" w:type="dxa"/>
            </w:tcMar>
          </w:tcPr>
          <w:p w14:paraId="64821E7D" w14:textId="77777777" w:rsidR="00FE48A6" w:rsidRDefault="00000000">
            <w:pPr>
              <w:jc w:val="center"/>
            </w:pPr>
            <w:r>
              <w:rPr>
                <w:b/>
                <w:bCs/>
                <w:color w:val="3E6089"/>
                <w:sz w:val="26"/>
                <w:szCs w:val="26"/>
              </w:rPr>
              <w:t>[NOM DE L'ENTREPRISE]</w:t>
            </w:r>
          </w:p>
          <w:p w14:paraId="6ED89745" w14:textId="77777777" w:rsidR="00FE48A6" w:rsidRDefault="00000000">
            <w:pPr>
              <w:jc w:val="center"/>
            </w:pPr>
            <w:r>
              <w:rPr>
                <w:i/>
                <w:iCs/>
                <w:color w:val="666666"/>
              </w:rPr>
              <w:t>Version 4.0 — [Date]</w:t>
            </w:r>
          </w:p>
        </w:tc>
      </w:tr>
    </w:tbl>
    <w:p w14:paraId="006A453C" w14:textId="77777777" w:rsidR="00FE48A6" w:rsidRDefault="00FE48A6">
      <w:pPr>
        <w:spacing w:before="100"/>
      </w:pPr>
    </w:p>
    <w:p w14:paraId="07EECFB0" w14:textId="77777777" w:rsidR="00FE48A6" w:rsidRDefault="00000000">
      <w:pPr>
        <w:pStyle w:val="Titre1"/>
      </w:pPr>
      <w:r>
        <w:t>1. Préambule</w:t>
      </w:r>
    </w:p>
    <w:p w14:paraId="6FA251F3" w14:textId="77777777" w:rsidR="00FE48A6" w:rsidRDefault="00000000">
      <w:pPr>
        <w:spacing w:before="60" w:after="60"/>
      </w:pPr>
      <w:r>
        <w:rPr>
          <w:color w:val="333333"/>
        </w:rPr>
        <w:t>L'intelligence artificielle transforme nos méthodes de travail et ouvre de nouvelles opportunités. Cette charte établit un cadre clair pour une utilisation responsable, éthique et conforme de l'IA au sein de notre organisation.</w:t>
      </w:r>
    </w:p>
    <w:p w14:paraId="412ED9C4" w14:textId="77777777" w:rsidR="00FE48A6" w:rsidRDefault="00000000">
      <w:pPr>
        <w:spacing w:before="60" w:after="60"/>
      </w:pPr>
      <w:r>
        <w:rPr>
          <w:b/>
          <w:bCs/>
          <w:color w:val="333333"/>
        </w:rPr>
        <w:t xml:space="preserve">Cadre réglementaire : </w:t>
      </w:r>
      <w:r>
        <w:rPr>
          <w:color w:val="333333"/>
        </w:rPr>
        <w:t xml:space="preserve">la présente charte s'inscrit dans le cadre du Règlement (UE) 2024/1689 du Parlement européen et du Conseil du 13 juin 2024 établissant des règles harmonisées concernant l'intelligence artificielle (« AI </w:t>
      </w:r>
      <w:proofErr w:type="spellStart"/>
      <w:r>
        <w:rPr>
          <w:color w:val="333333"/>
        </w:rPr>
        <w:t>Act</w:t>
      </w:r>
      <w:proofErr w:type="spellEnd"/>
      <w:r>
        <w:rPr>
          <w:color w:val="333333"/>
        </w:rPr>
        <w:t xml:space="preserve"> »), dont les premières obligations sont applicables depuis le 2 février 2025.</w:t>
      </w:r>
    </w:p>
    <w:p w14:paraId="3D650773" w14:textId="77777777" w:rsidR="00FE48A6" w:rsidRDefault="00000000">
      <w:pPr>
        <w:spacing w:before="60" w:after="60"/>
      </w:pPr>
      <w:r>
        <w:rPr>
          <w:b/>
          <w:bCs/>
          <w:color w:val="333333"/>
        </w:rPr>
        <w:t xml:space="preserve">Articulation avec la formation : </w:t>
      </w:r>
      <w:r>
        <w:rPr>
          <w:color w:val="333333"/>
        </w:rPr>
        <w:t xml:space="preserve">cette charte constitue le volet opérationnel du dispositif de littératie IA de l'entreprise (article 4 de l'AI </w:t>
      </w:r>
      <w:proofErr w:type="spellStart"/>
      <w:r>
        <w:rPr>
          <w:color w:val="333333"/>
        </w:rPr>
        <w:t>Act</w:t>
      </w:r>
      <w:proofErr w:type="spellEnd"/>
      <w:r>
        <w:rPr>
          <w:color w:val="333333"/>
        </w:rPr>
        <w:t>), en complément des actions de formation et/ou coaching dispensées aux collaborateurs. La formation et la charte forment un ensemble indissociable.</w:t>
      </w:r>
    </w:p>
    <w:p w14:paraId="67DB990C" w14:textId="77777777" w:rsidR="00FE48A6" w:rsidRDefault="00000000">
      <w:pPr>
        <w:spacing w:before="60" w:after="60"/>
      </w:pPr>
      <w:r>
        <w:rPr>
          <w:color w:val="333333"/>
        </w:rPr>
        <w:t>Elle s'applique à tous les collaborateurs utilisant des outils d'IA, qu'ils soient fournis par l'entreprise ou accessibles publiquement.</w:t>
      </w:r>
    </w:p>
    <w:p w14:paraId="6E8B4C21" w14:textId="77777777" w:rsidR="00FE48A6" w:rsidRDefault="00000000">
      <w:pPr>
        <w:spacing w:before="60" w:after="60"/>
      </w:pPr>
      <w:r>
        <w:rPr>
          <w:b/>
          <w:bCs/>
          <w:color w:val="333333"/>
        </w:rPr>
        <w:t xml:space="preserve">Articulation avec les contrats clients : </w:t>
      </w:r>
      <w:r>
        <w:rPr>
          <w:color w:val="333333"/>
        </w:rPr>
        <w:t>lorsqu'un contrat client prévoit des restrictions spécifiques concernant l'utilisation de l'IA ou le traitement des données, les dispositions contractuelles les plus restrictives prévalent sur la présente charte pour l'ensemble des travaux relatifs à ce client.</w:t>
      </w:r>
    </w:p>
    <w:p w14:paraId="70F487F8" w14:textId="77777777" w:rsidR="00FE48A6" w:rsidRDefault="00000000">
      <w:pPr>
        <w:pStyle w:val="Titre1"/>
      </w:pPr>
      <w:r>
        <w:t>2. Principes fondamentaux</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6826"/>
      </w:tblGrid>
      <w:tr w:rsidR="00FE48A6" w14:paraId="06B229AD" w14:textId="77777777">
        <w:trPr>
          <w:cantSplit/>
        </w:trPr>
        <w:tc>
          <w:tcPr>
            <w:tcW w:w="2200" w:type="dxa"/>
            <w:tcBorders>
              <w:top w:val="single" w:sz="1" w:space="0" w:color="BBBBBB"/>
              <w:left w:val="single" w:sz="1" w:space="0" w:color="BBBBBB"/>
              <w:bottom w:val="single" w:sz="1" w:space="0" w:color="BBBBBB"/>
              <w:right w:val="single" w:sz="1" w:space="0" w:color="BBBBBB"/>
            </w:tcBorders>
            <w:shd w:val="clear" w:color="auto" w:fill="EDF3F8"/>
            <w:tcMar>
              <w:top w:w="60" w:type="dxa"/>
              <w:left w:w="100" w:type="dxa"/>
              <w:bottom w:w="60" w:type="dxa"/>
              <w:right w:w="100" w:type="dxa"/>
            </w:tcMar>
            <w:vAlign w:val="center"/>
          </w:tcPr>
          <w:p w14:paraId="70112A34" w14:textId="77777777" w:rsidR="00FE48A6" w:rsidRDefault="00000000">
            <w:pPr>
              <w:spacing w:after="40"/>
            </w:pPr>
            <w:r>
              <w:rPr>
                <w:b/>
                <w:bCs/>
                <w:color w:val="3E6089"/>
              </w:rPr>
              <w:t>Transparence</w:t>
            </w:r>
          </w:p>
        </w:tc>
        <w:tc>
          <w:tcPr>
            <w:tcW w:w="68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5D8D097F" w14:textId="77777777" w:rsidR="00FE48A6" w:rsidRDefault="00000000">
            <w:pPr>
              <w:spacing w:after="40"/>
            </w:pPr>
            <w:r>
              <w:rPr>
                <w:color w:val="333333"/>
              </w:rPr>
              <w:t>Toute utilisation de l'IA donnant lieu à un document ou des résultats réutilisés doit être mentionnée. Les personnes interagissant avec un système d'IA (</w:t>
            </w:r>
            <w:proofErr w:type="spellStart"/>
            <w:r>
              <w:rPr>
                <w:color w:val="333333"/>
              </w:rPr>
              <w:t>chatbot</w:t>
            </w:r>
            <w:proofErr w:type="spellEnd"/>
            <w:r>
              <w:rPr>
                <w:color w:val="333333"/>
              </w:rPr>
              <w:t xml:space="preserve">, assistant) doivent en être informées (art. 50 AI </w:t>
            </w:r>
            <w:proofErr w:type="spellStart"/>
            <w:r>
              <w:rPr>
                <w:color w:val="333333"/>
              </w:rPr>
              <w:t>Act</w:t>
            </w:r>
            <w:proofErr w:type="spellEnd"/>
            <w:r>
              <w:rPr>
                <w:color w:val="333333"/>
              </w:rPr>
              <w:t>).</w:t>
            </w:r>
          </w:p>
        </w:tc>
      </w:tr>
      <w:tr w:rsidR="00FE48A6" w14:paraId="74E495DB" w14:textId="77777777">
        <w:trPr>
          <w:cantSplit/>
        </w:trPr>
        <w:tc>
          <w:tcPr>
            <w:tcW w:w="2200" w:type="dxa"/>
            <w:tcBorders>
              <w:top w:val="single" w:sz="1" w:space="0" w:color="BBBBBB"/>
              <w:left w:val="single" w:sz="1" w:space="0" w:color="BBBBBB"/>
              <w:bottom w:val="single" w:sz="1" w:space="0" w:color="BBBBBB"/>
              <w:right w:val="single" w:sz="1" w:space="0" w:color="BBBBBB"/>
            </w:tcBorders>
            <w:shd w:val="clear" w:color="auto" w:fill="EDF3F8"/>
            <w:tcMar>
              <w:top w:w="60" w:type="dxa"/>
              <w:left w:w="100" w:type="dxa"/>
              <w:bottom w:w="60" w:type="dxa"/>
              <w:right w:w="100" w:type="dxa"/>
            </w:tcMar>
            <w:vAlign w:val="center"/>
          </w:tcPr>
          <w:p w14:paraId="7BF591D5" w14:textId="77777777" w:rsidR="00FE48A6" w:rsidRDefault="00000000">
            <w:pPr>
              <w:spacing w:after="40"/>
            </w:pPr>
            <w:r>
              <w:rPr>
                <w:b/>
                <w:bCs/>
                <w:color w:val="3E6089"/>
              </w:rPr>
              <w:t>Contrôle humain</w:t>
            </w:r>
          </w:p>
        </w:tc>
        <w:tc>
          <w:tcPr>
            <w:tcW w:w="68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6E89D3B" w14:textId="77777777" w:rsidR="00FE48A6" w:rsidRDefault="00000000">
            <w:pPr>
              <w:spacing w:after="40"/>
            </w:pPr>
            <w:r>
              <w:rPr>
                <w:color w:val="333333"/>
              </w:rPr>
              <w:t>L'IA assiste mais ne remplace pas le jugement humain. Chaque résultat doit être vérifié et validé avant utilisation ou diffusion.</w:t>
            </w:r>
          </w:p>
        </w:tc>
      </w:tr>
      <w:tr w:rsidR="00FE48A6" w14:paraId="5CFD4C6C" w14:textId="77777777">
        <w:trPr>
          <w:cantSplit/>
        </w:trPr>
        <w:tc>
          <w:tcPr>
            <w:tcW w:w="2200" w:type="dxa"/>
            <w:tcBorders>
              <w:top w:val="single" w:sz="1" w:space="0" w:color="BBBBBB"/>
              <w:left w:val="single" w:sz="1" w:space="0" w:color="BBBBBB"/>
              <w:bottom w:val="single" w:sz="1" w:space="0" w:color="BBBBBB"/>
              <w:right w:val="single" w:sz="1" w:space="0" w:color="BBBBBB"/>
            </w:tcBorders>
            <w:shd w:val="clear" w:color="auto" w:fill="EDF3F8"/>
            <w:tcMar>
              <w:top w:w="60" w:type="dxa"/>
              <w:left w:w="100" w:type="dxa"/>
              <w:bottom w:w="60" w:type="dxa"/>
              <w:right w:w="100" w:type="dxa"/>
            </w:tcMar>
            <w:vAlign w:val="center"/>
          </w:tcPr>
          <w:p w14:paraId="0055DFF5" w14:textId="77777777" w:rsidR="00FE48A6" w:rsidRDefault="00000000">
            <w:pPr>
              <w:spacing w:after="40"/>
            </w:pPr>
            <w:r>
              <w:rPr>
                <w:b/>
                <w:bCs/>
                <w:color w:val="3E6089"/>
              </w:rPr>
              <w:t>Confidentialité</w:t>
            </w:r>
          </w:p>
        </w:tc>
        <w:tc>
          <w:tcPr>
            <w:tcW w:w="68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797D74F8" w14:textId="77777777" w:rsidR="00FE48A6" w:rsidRDefault="00000000">
            <w:pPr>
              <w:spacing w:after="40"/>
            </w:pPr>
            <w:r>
              <w:rPr>
                <w:color w:val="333333"/>
              </w:rPr>
              <w:t>Aucune donnée sensible, personnelle ou confidentielle ne doit être partagée avec des outils IA externes. Principe de minimisation des données (art. 5(1)(c) RGPD).</w:t>
            </w:r>
          </w:p>
        </w:tc>
      </w:tr>
      <w:tr w:rsidR="00FE48A6" w14:paraId="074AB907" w14:textId="77777777">
        <w:trPr>
          <w:cantSplit/>
        </w:trPr>
        <w:tc>
          <w:tcPr>
            <w:tcW w:w="2200" w:type="dxa"/>
            <w:tcBorders>
              <w:top w:val="single" w:sz="1" w:space="0" w:color="BBBBBB"/>
              <w:left w:val="single" w:sz="1" w:space="0" w:color="BBBBBB"/>
              <w:bottom w:val="single" w:sz="1" w:space="0" w:color="BBBBBB"/>
              <w:right w:val="single" w:sz="1" w:space="0" w:color="BBBBBB"/>
            </w:tcBorders>
            <w:shd w:val="clear" w:color="auto" w:fill="EDF3F8"/>
            <w:tcMar>
              <w:top w:w="60" w:type="dxa"/>
              <w:left w:w="100" w:type="dxa"/>
              <w:bottom w:w="60" w:type="dxa"/>
              <w:right w:w="100" w:type="dxa"/>
            </w:tcMar>
            <w:vAlign w:val="center"/>
          </w:tcPr>
          <w:p w14:paraId="7C69BCE6" w14:textId="77777777" w:rsidR="00FE48A6" w:rsidRDefault="00000000">
            <w:pPr>
              <w:spacing w:after="40"/>
            </w:pPr>
            <w:r>
              <w:rPr>
                <w:b/>
                <w:bCs/>
                <w:color w:val="3E6089"/>
              </w:rPr>
              <w:t>Responsabilité</w:t>
            </w:r>
          </w:p>
        </w:tc>
        <w:tc>
          <w:tcPr>
            <w:tcW w:w="68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7F80B272" w14:textId="77777777" w:rsidR="00FE48A6" w:rsidRDefault="00000000">
            <w:pPr>
              <w:spacing w:after="40"/>
            </w:pPr>
            <w:r>
              <w:rPr>
                <w:color w:val="333333"/>
              </w:rPr>
              <w:t xml:space="preserve">L'utilisateur reste responsable des contenus qu'il produit, même assisté par l'IA. L'entreprise est juridiquement « </w:t>
            </w:r>
            <w:proofErr w:type="spellStart"/>
            <w:r>
              <w:rPr>
                <w:color w:val="333333"/>
              </w:rPr>
              <w:t>déployeur</w:t>
            </w:r>
            <w:proofErr w:type="spellEnd"/>
            <w:r>
              <w:rPr>
                <w:color w:val="333333"/>
              </w:rPr>
              <w:t xml:space="preserve"> » au sens de l'art. 3(4) de l'AI </w:t>
            </w:r>
            <w:proofErr w:type="spellStart"/>
            <w:r>
              <w:rPr>
                <w:color w:val="333333"/>
              </w:rPr>
              <w:t>Act</w:t>
            </w:r>
            <w:proofErr w:type="spellEnd"/>
            <w:r>
              <w:rPr>
                <w:color w:val="333333"/>
              </w:rPr>
              <w:t>.</w:t>
            </w:r>
          </w:p>
        </w:tc>
      </w:tr>
      <w:tr w:rsidR="00FE48A6" w14:paraId="039B41BD" w14:textId="77777777">
        <w:trPr>
          <w:cantSplit/>
        </w:trPr>
        <w:tc>
          <w:tcPr>
            <w:tcW w:w="2200" w:type="dxa"/>
            <w:tcBorders>
              <w:top w:val="single" w:sz="1" w:space="0" w:color="BBBBBB"/>
              <w:left w:val="single" w:sz="1" w:space="0" w:color="BBBBBB"/>
              <w:bottom w:val="single" w:sz="1" w:space="0" w:color="BBBBBB"/>
              <w:right w:val="single" w:sz="1" w:space="0" w:color="BBBBBB"/>
            </w:tcBorders>
            <w:shd w:val="clear" w:color="auto" w:fill="EDF3F8"/>
            <w:tcMar>
              <w:top w:w="60" w:type="dxa"/>
              <w:left w:w="100" w:type="dxa"/>
              <w:bottom w:w="60" w:type="dxa"/>
              <w:right w:w="100" w:type="dxa"/>
            </w:tcMar>
            <w:vAlign w:val="center"/>
          </w:tcPr>
          <w:p w14:paraId="58A8ED86" w14:textId="77777777" w:rsidR="00FE48A6" w:rsidRDefault="00000000">
            <w:pPr>
              <w:spacing w:after="40"/>
            </w:pPr>
            <w:r>
              <w:rPr>
                <w:b/>
                <w:bCs/>
                <w:color w:val="3E6089"/>
              </w:rPr>
              <w:t>Équité</w:t>
            </w:r>
          </w:p>
        </w:tc>
        <w:tc>
          <w:tcPr>
            <w:tcW w:w="68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63AD1F6B" w14:textId="77777777" w:rsidR="00FE48A6" w:rsidRDefault="00000000">
            <w:pPr>
              <w:spacing w:after="40"/>
            </w:pPr>
            <w:r>
              <w:rPr>
                <w:color w:val="333333"/>
              </w:rPr>
              <w:t>Vigilance sur les biais discriminatoires potentiels. Tout biais identifié doit être signalé et corrigé.</w:t>
            </w:r>
          </w:p>
        </w:tc>
      </w:tr>
    </w:tbl>
    <w:p w14:paraId="7635986B" w14:textId="77777777" w:rsidR="00FE48A6" w:rsidRDefault="00000000">
      <w:pPr>
        <w:pStyle w:val="Titre1"/>
      </w:pPr>
      <w:r>
        <w:lastRenderedPageBreak/>
        <w:t xml:space="preserve">3. Classification des risques IA selon l'AI </w:t>
      </w:r>
      <w:proofErr w:type="spellStart"/>
      <w:r>
        <w:t>Act</w:t>
      </w:r>
      <w:proofErr w:type="spellEnd"/>
    </w:p>
    <w:p w14:paraId="012539E2" w14:textId="77777777" w:rsidR="00FE48A6" w:rsidRDefault="00000000">
      <w:pPr>
        <w:spacing w:before="60" w:after="60"/>
      </w:pPr>
      <w:r>
        <w:rPr>
          <w:color w:val="333333"/>
        </w:rPr>
        <w:t>Le Règlement (UE) 2024/1689 classe les systèmes d'IA en quatre niveaux de risque. Chaque collaborateur doit être en mesure d'identifier le niveau de risque de l'outil qu'il utilise :</w:t>
      </w:r>
    </w:p>
    <w:p w14:paraId="0C2A5411" w14:textId="77777777" w:rsidR="00FE48A6" w:rsidRDefault="00FE48A6">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3200"/>
        <w:gridCol w:w="2200"/>
        <w:gridCol w:w="1826"/>
      </w:tblGrid>
      <w:tr w:rsidR="00FE48A6" w14:paraId="12385341" w14:textId="77777777">
        <w:trPr>
          <w:cantSplit/>
        </w:trPr>
        <w:tc>
          <w:tcPr>
            <w:tcW w:w="1800" w:type="dxa"/>
            <w:tcBorders>
              <w:top w:val="single" w:sz="1" w:space="0" w:color="BBBBBB"/>
              <w:left w:val="single" w:sz="1" w:space="0" w:color="BBBBBB"/>
              <w:bottom w:val="single" w:sz="1" w:space="0" w:color="BBBBBB"/>
              <w:right w:val="single" w:sz="1" w:space="0" w:color="BBBBBB"/>
            </w:tcBorders>
            <w:shd w:val="clear" w:color="auto" w:fill="3E6089"/>
            <w:tcMar>
              <w:top w:w="60" w:type="dxa"/>
              <w:left w:w="100" w:type="dxa"/>
              <w:bottom w:w="60" w:type="dxa"/>
              <w:right w:w="100" w:type="dxa"/>
            </w:tcMar>
            <w:vAlign w:val="center"/>
          </w:tcPr>
          <w:p w14:paraId="4EE7D629" w14:textId="77777777" w:rsidR="00FE48A6" w:rsidRDefault="00000000">
            <w:pPr>
              <w:jc w:val="center"/>
            </w:pPr>
            <w:r>
              <w:rPr>
                <w:b/>
                <w:bCs/>
                <w:color w:val="FFFFFF"/>
              </w:rPr>
              <w:t>Niveau</w:t>
            </w:r>
          </w:p>
        </w:tc>
        <w:tc>
          <w:tcPr>
            <w:tcW w:w="3200" w:type="dxa"/>
            <w:tcBorders>
              <w:top w:val="single" w:sz="1" w:space="0" w:color="BBBBBB"/>
              <w:left w:val="single" w:sz="1" w:space="0" w:color="BBBBBB"/>
              <w:bottom w:val="single" w:sz="1" w:space="0" w:color="BBBBBB"/>
              <w:right w:val="single" w:sz="1" w:space="0" w:color="BBBBBB"/>
            </w:tcBorders>
            <w:shd w:val="clear" w:color="auto" w:fill="3E6089"/>
            <w:tcMar>
              <w:top w:w="60" w:type="dxa"/>
              <w:left w:w="100" w:type="dxa"/>
              <w:bottom w:w="60" w:type="dxa"/>
              <w:right w:w="100" w:type="dxa"/>
            </w:tcMar>
            <w:vAlign w:val="center"/>
          </w:tcPr>
          <w:p w14:paraId="2F0FBAE6" w14:textId="77777777" w:rsidR="00FE48A6" w:rsidRDefault="00000000">
            <w:pPr>
              <w:jc w:val="center"/>
            </w:pPr>
            <w:r>
              <w:rPr>
                <w:b/>
                <w:bCs/>
                <w:color w:val="FFFFFF"/>
              </w:rPr>
              <w:t>Description</w:t>
            </w:r>
          </w:p>
        </w:tc>
        <w:tc>
          <w:tcPr>
            <w:tcW w:w="2200" w:type="dxa"/>
            <w:tcBorders>
              <w:top w:val="single" w:sz="1" w:space="0" w:color="BBBBBB"/>
              <w:left w:val="single" w:sz="1" w:space="0" w:color="BBBBBB"/>
              <w:bottom w:val="single" w:sz="1" w:space="0" w:color="BBBBBB"/>
              <w:right w:val="single" w:sz="1" w:space="0" w:color="BBBBBB"/>
            </w:tcBorders>
            <w:shd w:val="clear" w:color="auto" w:fill="3E6089"/>
            <w:tcMar>
              <w:top w:w="60" w:type="dxa"/>
              <w:left w:w="100" w:type="dxa"/>
              <w:bottom w:w="60" w:type="dxa"/>
              <w:right w:w="100" w:type="dxa"/>
            </w:tcMar>
            <w:vAlign w:val="center"/>
          </w:tcPr>
          <w:p w14:paraId="0981DD2E" w14:textId="77777777" w:rsidR="00FE48A6" w:rsidRDefault="00000000">
            <w:pPr>
              <w:jc w:val="center"/>
            </w:pPr>
            <w:r>
              <w:rPr>
                <w:b/>
                <w:bCs/>
                <w:color w:val="FFFFFF"/>
              </w:rPr>
              <w:t>Exemples</w:t>
            </w:r>
          </w:p>
        </w:tc>
        <w:tc>
          <w:tcPr>
            <w:tcW w:w="1826" w:type="dxa"/>
            <w:tcBorders>
              <w:top w:val="single" w:sz="1" w:space="0" w:color="BBBBBB"/>
              <w:left w:val="single" w:sz="1" w:space="0" w:color="BBBBBB"/>
              <w:bottom w:val="single" w:sz="1" w:space="0" w:color="BBBBBB"/>
              <w:right w:val="single" w:sz="1" w:space="0" w:color="BBBBBB"/>
            </w:tcBorders>
            <w:shd w:val="clear" w:color="auto" w:fill="3E6089"/>
            <w:tcMar>
              <w:top w:w="60" w:type="dxa"/>
              <w:left w:w="100" w:type="dxa"/>
              <w:bottom w:w="60" w:type="dxa"/>
              <w:right w:w="100" w:type="dxa"/>
            </w:tcMar>
            <w:vAlign w:val="center"/>
          </w:tcPr>
          <w:p w14:paraId="560ED619" w14:textId="77777777" w:rsidR="00FE48A6" w:rsidRDefault="00000000">
            <w:pPr>
              <w:jc w:val="center"/>
            </w:pPr>
            <w:r>
              <w:rPr>
                <w:b/>
                <w:bCs/>
                <w:color w:val="FFFFFF"/>
              </w:rPr>
              <w:t>Obligations</w:t>
            </w:r>
          </w:p>
        </w:tc>
      </w:tr>
      <w:tr w:rsidR="00FE48A6" w14:paraId="402EEF13" w14:textId="77777777">
        <w:trPr>
          <w:cantSplit/>
        </w:trPr>
        <w:tc>
          <w:tcPr>
            <w:tcW w:w="1800" w:type="dxa"/>
            <w:tcBorders>
              <w:top w:val="single" w:sz="1" w:space="0" w:color="BBBBBB"/>
              <w:left w:val="single" w:sz="1" w:space="0" w:color="BBBBBB"/>
              <w:bottom w:val="single" w:sz="1" w:space="0" w:color="BBBBBB"/>
              <w:right w:val="single" w:sz="1" w:space="0" w:color="BBBBBB"/>
            </w:tcBorders>
            <w:shd w:val="clear" w:color="auto" w:fill="FDE8E8"/>
            <w:tcMar>
              <w:top w:w="60" w:type="dxa"/>
              <w:left w:w="100" w:type="dxa"/>
              <w:bottom w:w="60" w:type="dxa"/>
              <w:right w:w="100" w:type="dxa"/>
            </w:tcMar>
            <w:vAlign w:val="center"/>
          </w:tcPr>
          <w:p w14:paraId="15DE93BF" w14:textId="77777777" w:rsidR="00FE48A6" w:rsidRDefault="00000000">
            <w:pPr>
              <w:spacing w:after="40"/>
            </w:pPr>
            <w:r>
              <w:rPr>
                <w:b/>
                <w:bCs/>
                <w:color w:val="C0392B"/>
              </w:rPr>
              <w:t>INACCEPTABLE</w:t>
            </w:r>
          </w:p>
        </w:tc>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6D6C388" w14:textId="77777777" w:rsidR="00FE48A6" w:rsidRDefault="00000000">
            <w:pPr>
              <w:spacing w:after="40"/>
            </w:pPr>
            <w:r>
              <w:rPr>
                <w:color w:val="333333"/>
              </w:rPr>
              <w:t>Pratiques interdites par l'art. 5 (</w:t>
            </w:r>
            <w:proofErr w:type="spellStart"/>
            <w:r>
              <w:rPr>
                <w:color w:val="333333"/>
              </w:rPr>
              <w:t>scoring</w:t>
            </w:r>
            <w:proofErr w:type="spellEnd"/>
            <w:r>
              <w:rPr>
                <w:color w:val="333333"/>
              </w:rPr>
              <w:t xml:space="preserve"> social, manipulation, exploitation de vulnérabilités...)</w:t>
            </w:r>
          </w:p>
        </w:tc>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4817F446" w14:textId="77777777" w:rsidR="00FE48A6" w:rsidRDefault="00000000">
            <w:pPr>
              <w:spacing w:after="40"/>
            </w:pPr>
            <w:proofErr w:type="spellStart"/>
            <w:r>
              <w:rPr>
                <w:color w:val="333333"/>
                <w:sz w:val="19"/>
                <w:szCs w:val="19"/>
              </w:rPr>
              <w:t>Scoring</w:t>
            </w:r>
            <w:proofErr w:type="spellEnd"/>
            <w:r>
              <w:rPr>
                <w:color w:val="333333"/>
                <w:sz w:val="19"/>
                <w:szCs w:val="19"/>
              </w:rPr>
              <w:t xml:space="preserve"> social, police prédictive individuelle</w:t>
            </w:r>
          </w:p>
        </w:tc>
        <w:tc>
          <w:tcPr>
            <w:tcW w:w="18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5A03004A" w14:textId="77777777" w:rsidR="00FE48A6" w:rsidRDefault="00000000">
            <w:pPr>
              <w:spacing w:after="40"/>
            </w:pPr>
            <w:r>
              <w:rPr>
                <w:b/>
                <w:bCs/>
                <w:color w:val="C0392B"/>
                <w:sz w:val="18"/>
                <w:szCs w:val="18"/>
              </w:rPr>
              <w:t>INTERDIT — 35 M€ / 7 % CA</w:t>
            </w:r>
          </w:p>
        </w:tc>
      </w:tr>
      <w:tr w:rsidR="00FE48A6" w14:paraId="1F8CEC56" w14:textId="77777777">
        <w:trPr>
          <w:cantSplit/>
        </w:trPr>
        <w:tc>
          <w:tcPr>
            <w:tcW w:w="1800" w:type="dxa"/>
            <w:tcBorders>
              <w:top w:val="single" w:sz="1" w:space="0" w:color="BBBBBB"/>
              <w:left w:val="single" w:sz="1" w:space="0" w:color="BBBBBB"/>
              <w:bottom w:val="single" w:sz="1" w:space="0" w:color="BBBBBB"/>
              <w:right w:val="single" w:sz="1" w:space="0" w:color="BBBBBB"/>
            </w:tcBorders>
            <w:shd w:val="clear" w:color="auto" w:fill="FEF3E6"/>
            <w:tcMar>
              <w:top w:w="60" w:type="dxa"/>
              <w:left w:w="100" w:type="dxa"/>
              <w:bottom w:w="60" w:type="dxa"/>
              <w:right w:w="100" w:type="dxa"/>
            </w:tcMar>
            <w:vAlign w:val="center"/>
          </w:tcPr>
          <w:p w14:paraId="63967DB9" w14:textId="77777777" w:rsidR="00FE48A6" w:rsidRDefault="00000000">
            <w:pPr>
              <w:spacing w:after="40"/>
            </w:pPr>
            <w:r>
              <w:rPr>
                <w:b/>
                <w:bCs/>
                <w:color w:val="E67E22"/>
              </w:rPr>
              <w:t>HAUT RISQUE</w:t>
            </w:r>
          </w:p>
        </w:tc>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F620989" w14:textId="77777777" w:rsidR="00FE48A6" w:rsidRDefault="00000000">
            <w:pPr>
              <w:spacing w:after="40"/>
            </w:pPr>
            <w:r>
              <w:rPr>
                <w:color w:val="333333"/>
              </w:rPr>
              <w:t xml:space="preserve">Usages listés à l'Annexe III : recrutement, </w:t>
            </w:r>
            <w:proofErr w:type="spellStart"/>
            <w:r>
              <w:rPr>
                <w:color w:val="333333"/>
              </w:rPr>
              <w:t>scoring</w:t>
            </w:r>
            <w:proofErr w:type="spellEnd"/>
            <w:r>
              <w:rPr>
                <w:color w:val="333333"/>
              </w:rPr>
              <w:t xml:space="preserve"> crédit, évaluation de salariés, forces de l'ordre...</w:t>
            </w:r>
          </w:p>
        </w:tc>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0F1492C2" w14:textId="77777777" w:rsidR="00FE48A6" w:rsidRDefault="00000000">
            <w:pPr>
              <w:spacing w:after="40"/>
            </w:pPr>
            <w:r>
              <w:rPr>
                <w:color w:val="333333"/>
                <w:sz w:val="19"/>
                <w:szCs w:val="19"/>
              </w:rPr>
              <w:t xml:space="preserve">IA de tri de CV, </w:t>
            </w:r>
            <w:proofErr w:type="spellStart"/>
            <w:r>
              <w:rPr>
                <w:color w:val="333333"/>
                <w:sz w:val="19"/>
                <w:szCs w:val="19"/>
              </w:rPr>
              <w:t>scoring</w:t>
            </w:r>
            <w:proofErr w:type="spellEnd"/>
            <w:r>
              <w:rPr>
                <w:color w:val="333333"/>
                <w:sz w:val="19"/>
                <w:szCs w:val="19"/>
              </w:rPr>
              <w:t xml:space="preserve"> crédit client</w:t>
            </w:r>
          </w:p>
        </w:tc>
        <w:tc>
          <w:tcPr>
            <w:tcW w:w="18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234EC29E" w14:textId="77777777" w:rsidR="00FE48A6" w:rsidRDefault="00000000">
            <w:pPr>
              <w:spacing w:after="40"/>
            </w:pPr>
            <w:r>
              <w:rPr>
                <w:b/>
                <w:bCs/>
                <w:color w:val="E67E22"/>
                <w:sz w:val="18"/>
                <w:szCs w:val="18"/>
              </w:rPr>
              <w:t>Obligations art. 6-27 — 15 M€ / 3 % CA</w:t>
            </w:r>
          </w:p>
        </w:tc>
      </w:tr>
      <w:tr w:rsidR="00FE48A6" w14:paraId="0CD1FB95" w14:textId="77777777">
        <w:trPr>
          <w:cantSplit/>
        </w:trPr>
        <w:tc>
          <w:tcPr>
            <w:tcW w:w="1800" w:type="dxa"/>
            <w:tcBorders>
              <w:top w:val="single" w:sz="1" w:space="0" w:color="BBBBBB"/>
              <w:left w:val="single" w:sz="1" w:space="0" w:color="BBBBBB"/>
              <w:bottom w:val="single" w:sz="1" w:space="0" w:color="BBBBBB"/>
              <w:right w:val="single" w:sz="1" w:space="0" w:color="BBBBBB"/>
            </w:tcBorders>
            <w:shd w:val="clear" w:color="auto" w:fill="EDF3F8"/>
            <w:tcMar>
              <w:top w:w="60" w:type="dxa"/>
              <w:left w:w="100" w:type="dxa"/>
              <w:bottom w:w="60" w:type="dxa"/>
              <w:right w:w="100" w:type="dxa"/>
            </w:tcMar>
            <w:vAlign w:val="center"/>
          </w:tcPr>
          <w:p w14:paraId="7C5356E9" w14:textId="77777777" w:rsidR="00FE48A6" w:rsidRDefault="00000000">
            <w:pPr>
              <w:spacing w:after="40"/>
            </w:pPr>
            <w:r>
              <w:rPr>
                <w:b/>
                <w:bCs/>
                <w:color w:val="3E6089"/>
              </w:rPr>
              <w:t>LIMITÉ</w:t>
            </w:r>
          </w:p>
        </w:tc>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243A2746" w14:textId="77777777" w:rsidR="00FE48A6" w:rsidRDefault="00000000">
            <w:pPr>
              <w:spacing w:after="40"/>
            </w:pPr>
            <w:r>
              <w:rPr>
                <w:color w:val="333333"/>
              </w:rPr>
              <w:t>Systèmes interagissant avec des personnes ou générant du contenu (</w:t>
            </w:r>
            <w:proofErr w:type="spellStart"/>
            <w:r>
              <w:rPr>
                <w:color w:val="333333"/>
              </w:rPr>
              <w:t>chatbots</w:t>
            </w:r>
            <w:proofErr w:type="spellEnd"/>
            <w:r>
              <w:rPr>
                <w:color w:val="333333"/>
              </w:rPr>
              <w:t xml:space="preserve">, </w:t>
            </w:r>
            <w:proofErr w:type="spellStart"/>
            <w:r>
              <w:rPr>
                <w:color w:val="333333"/>
              </w:rPr>
              <w:t>deepfakes</w:t>
            </w:r>
            <w:proofErr w:type="spellEnd"/>
            <w:r>
              <w:rPr>
                <w:color w:val="333333"/>
              </w:rPr>
              <w:t>, textes générés)</w:t>
            </w:r>
          </w:p>
        </w:tc>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66018138" w14:textId="77777777" w:rsidR="00FE48A6" w:rsidRDefault="00000000">
            <w:pPr>
              <w:spacing w:after="40"/>
            </w:pPr>
            <w:proofErr w:type="spellStart"/>
            <w:r>
              <w:rPr>
                <w:color w:val="333333"/>
                <w:sz w:val="19"/>
                <w:szCs w:val="19"/>
              </w:rPr>
              <w:t>Chatbot</w:t>
            </w:r>
            <w:proofErr w:type="spellEnd"/>
            <w:r>
              <w:rPr>
                <w:color w:val="333333"/>
                <w:sz w:val="19"/>
                <w:szCs w:val="19"/>
              </w:rPr>
              <w:t xml:space="preserve"> client, </w:t>
            </w:r>
            <w:proofErr w:type="spellStart"/>
            <w:r>
              <w:rPr>
                <w:color w:val="333333"/>
                <w:sz w:val="19"/>
                <w:szCs w:val="19"/>
              </w:rPr>
              <w:t>Midjourney</w:t>
            </w:r>
            <w:proofErr w:type="spellEnd"/>
            <w:r>
              <w:rPr>
                <w:color w:val="333333"/>
                <w:sz w:val="19"/>
                <w:szCs w:val="19"/>
              </w:rPr>
              <w:t>, génération de texte</w:t>
            </w:r>
          </w:p>
        </w:tc>
        <w:tc>
          <w:tcPr>
            <w:tcW w:w="18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62C7248C" w14:textId="77777777" w:rsidR="00FE48A6" w:rsidRDefault="00000000">
            <w:pPr>
              <w:spacing w:after="40"/>
            </w:pPr>
            <w:r>
              <w:rPr>
                <w:b/>
                <w:bCs/>
                <w:color w:val="3E6089"/>
                <w:sz w:val="18"/>
                <w:szCs w:val="18"/>
              </w:rPr>
              <w:t>Transparence (art. 50) — 15 M€ / 3 % CA</w:t>
            </w:r>
          </w:p>
        </w:tc>
      </w:tr>
      <w:tr w:rsidR="00FE48A6" w14:paraId="322E1D09" w14:textId="77777777">
        <w:trPr>
          <w:cantSplit/>
        </w:trPr>
        <w:tc>
          <w:tcPr>
            <w:tcW w:w="1800" w:type="dxa"/>
            <w:tcBorders>
              <w:top w:val="single" w:sz="1" w:space="0" w:color="BBBBBB"/>
              <w:left w:val="single" w:sz="1" w:space="0" w:color="BBBBBB"/>
              <w:bottom w:val="single" w:sz="1" w:space="0" w:color="BBBBBB"/>
              <w:right w:val="single" w:sz="1" w:space="0" w:color="BBBBBB"/>
            </w:tcBorders>
            <w:shd w:val="clear" w:color="auto" w:fill="E8F5E9"/>
            <w:tcMar>
              <w:top w:w="60" w:type="dxa"/>
              <w:left w:w="100" w:type="dxa"/>
              <w:bottom w:w="60" w:type="dxa"/>
              <w:right w:w="100" w:type="dxa"/>
            </w:tcMar>
            <w:vAlign w:val="center"/>
          </w:tcPr>
          <w:p w14:paraId="6EAD4C1B" w14:textId="77777777" w:rsidR="00FE48A6" w:rsidRDefault="00000000">
            <w:pPr>
              <w:spacing w:after="40"/>
            </w:pPr>
            <w:r>
              <w:rPr>
                <w:b/>
                <w:bCs/>
                <w:color w:val="27AE60"/>
              </w:rPr>
              <w:t>MINIME</w:t>
            </w:r>
          </w:p>
        </w:tc>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094DA4DE" w14:textId="77777777" w:rsidR="00FE48A6" w:rsidRDefault="00000000">
            <w:pPr>
              <w:spacing w:after="40"/>
            </w:pPr>
            <w:r>
              <w:rPr>
                <w:color w:val="333333"/>
              </w:rPr>
              <w:t>Usages courants sans impact direct sur les droits fondamentaux</w:t>
            </w:r>
          </w:p>
        </w:tc>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02BA9246" w14:textId="77777777" w:rsidR="00FE48A6" w:rsidRDefault="00000000">
            <w:pPr>
              <w:spacing w:after="40"/>
            </w:pPr>
            <w:r>
              <w:rPr>
                <w:color w:val="333333"/>
                <w:sz w:val="19"/>
                <w:szCs w:val="19"/>
              </w:rPr>
              <w:t>Correcteur, anti-spam, brainstorming, résumé interne</w:t>
            </w:r>
          </w:p>
        </w:tc>
        <w:tc>
          <w:tcPr>
            <w:tcW w:w="18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4A8A2EB1" w14:textId="77777777" w:rsidR="00FE48A6" w:rsidRDefault="00000000">
            <w:pPr>
              <w:spacing w:after="40"/>
            </w:pPr>
            <w:r>
              <w:rPr>
                <w:b/>
                <w:bCs/>
                <w:color w:val="27AE60"/>
                <w:sz w:val="18"/>
                <w:szCs w:val="18"/>
              </w:rPr>
              <w:t>Littératie IA (art. 4) uniquement</w:t>
            </w:r>
          </w:p>
        </w:tc>
      </w:tr>
    </w:tbl>
    <w:p w14:paraId="2E1CBFDB" w14:textId="77777777" w:rsidR="00FE48A6" w:rsidRDefault="00000000">
      <w:pPr>
        <w:pStyle w:val="Titre1"/>
      </w:pPr>
      <w:r>
        <w:t>4. Outils IA autorisés</w:t>
      </w:r>
    </w:p>
    <w:p w14:paraId="1FF90961" w14:textId="77777777" w:rsidR="00FE48A6" w:rsidRDefault="00000000">
      <w:pPr>
        <w:spacing w:before="60" w:after="60"/>
      </w:pPr>
      <w:r>
        <w:rPr>
          <w:color w:val="333333"/>
        </w:rPr>
        <w:t>Seuls les outils suivants sont approuvés pour un usage professionnel :</w:t>
      </w:r>
    </w:p>
    <w:p w14:paraId="2FE99965" w14:textId="77777777" w:rsidR="00FE48A6" w:rsidRDefault="00FE48A6">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200"/>
        <w:gridCol w:w="2200"/>
        <w:gridCol w:w="1500"/>
        <w:gridCol w:w="1326"/>
      </w:tblGrid>
      <w:tr w:rsidR="00FE48A6" w14:paraId="38B593ED" w14:textId="77777777">
        <w:trPr>
          <w:cantSplit/>
        </w:trPr>
        <w:tc>
          <w:tcPr>
            <w:tcW w:w="1800" w:type="dxa"/>
            <w:tcBorders>
              <w:top w:val="single" w:sz="1" w:space="0" w:color="BBBBBB"/>
              <w:left w:val="single" w:sz="1" w:space="0" w:color="BBBBBB"/>
              <w:bottom w:val="single" w:sz="1" w:space="0" w:color="BBBBBB"/>
              <w:right w:val="single" w:sz="1" w:space="0" w:color="BBBBBB"/>
            </w:tcBorders>
            <w:shd w:val="clear" w:color="auto" w:fill="3E6089"/>
            <w:tcMar>
              <w:top w:w="60" w:type="dxa"/>
              <w:left w:w="100" w:type="dxa"/>
              <w:bottom w:w="60" w:type="dxa"/>
              <w:right w:w="100" w:type="dxa"/>
            </w:tcMar>
            <w:vAlign w:val="center"/>
          </w:tcPr>
          <w:p w14:paraId="2FAE7249" w14:textId="77777777" w:rsidR="00FE48A6" w:rsidRDefault="00000000">
            <w:pPr>
              <w:jc w:val="center"/>
            </w:pPr>
            <w:r>
              <w:rPr>
                <w:b/>
                <w:bCs/>
                <w:color w:val="FFFFFF"/>
              </w:rPr>
              <w:t>Catégorie</w:t>
            </w:r>
          </w:p>
        </w:tc>
        <w:tc>
          <w:tcPr>
            <w:tcW w:w="2200" w:type="dxa"/>
            <w:tcBorders>
              <w:top w:val="single" w:sz="1" w:space="0" w:color="BBBBBB"/>
              <w:left w:val="single" w:sz="1" w:space="0" w:color="BBBBBB"/>
              <w:bottom w:val="single" w:sz="1" w:space="0" w:color="BBBBBB"/>
              <w:right w:val="single" w:sz="1" w:space="0" w:color="BBBBBB"/>
            </w:tcBorders>
            <w:shd w:val="clear" w:color="auto" w:fill="3E6089"/>
            <w:tcMar>
              <w:top w:w="60" w:type="dxa"/>
              <w:left w:w="100" w:type="dxa"/>
              <w:bottom w:w="60" w:type="dxa"/>
              <w:right w:w="100" w:type="dxa"/>
            </w:tcMar>
            <w:vAlign w:val="center"/>
          </w:tcPr>
          <w:p w14:paraId="52633602" w14:textId="77777777" w:rsidR="00FE48A6" w:rsidRDefault="00000000">
            <w:pPr>
              <w:jc w:val="center"/>
            </w:pPr>
            <w:r>
              <w:rPr>
                <w:b/>
                <w:bCs/>
                <w:color w:val="FFFFFF"/>
              </w:rPr>
              <w:t>Outils autorisés</w:t>
            </w:r>
          </w:p>
        </w:tc>
        <w:tc>
          <w:tcPr>
            <w:tcW w:w="2200" w:type="dxa"/>
            <w:tcBorders>
              <w:top w:val="single" w:sz="1" w:space="0" w:color="BBBBBB"/>
              <w:left w:val="single" w:sz="1" w:space="0" w:color="BBBBBB"/>
              <w:bottom w:val="single" w:sz="1" w:space="0" w:color="BBBBBB"/>
              <w:right w:val="single" w:sz="1" w:space="0" w:color="BBBBBB"/>
            </w:tcBorders>
            <w:shd w:val="clear" w:color="auto" w:fill="3E6089"/>
            <w:tcMar>
              <w:top w:w="60" w:type="dxa"/>
              <w:left w:w="100" w:type="dxa"/>
              <w:bottom w:w="60" w:type="dxa"/>
              <w:right w:w="100" w:type="dxa"/>
            </w:tcMar>
            <w:vAlign w:val="center"/>
          </w:tcPr>
          <w:p w14:paraId="431BBC40" w14:textId="77777777" w:rsidR="00FE48A6" w:rsidRDefault="00000000">
            <w:pPr>
              <w:jc w:val="center"/>
            </w:pPr>
            <w:r>
              <w:rPr>
                <w:b/>
                <w:bCs/>
                <w:color w:val="FFFFFF"/>
              </w:rPr>
              <w:t>Restrictions</w:t>
            </w:r>
          </w:p>
        </w:tc>
        <w:tc>
          <w:tcPr>
            <w:tcW w:w="1500" w:type="dxa"/>
            <w:tcBorders>
              <w:top w:val="single" w:sz="1" w:space="0" w:color="BBBBBB"/>
              <w:left w:val="single" w:sz="1" w:space="0" w:color="BBBBBB"/>
              <w:bottom w:val="single" w:sz="1" w:space="0" w:color="BBBBBB"/>
              <w:right w:val="single" w:sz="1" w:space="0" w:color="BBBBBB"/>
            </w:tcBorders>
            <w:shd w:val="clear" w:color="auto" w:fill="3E6089"/>
            <w:tcMar>
              <w:top w:w="60" w:type="dxa"/>
              <w:left w:w="100" w:type="dxa"/>
              <w:bottom w:w="60" w:type="dxa"/>
              <w:right w:w="100" w:type="dxa"/>
            </w:tcMar>
            <w:vAlign w:val="center"/>
          </w:tcPr>
          <w:p w14:paraId="1A11AEB5" w14:textId="77777777" w:rsidR="00FE48A6" w:rsidRDefault="00000000">
            <w:pPr>
              <w:jc w:val="center"/>
            </w:pPr>
            <w:r>
              <w:rPr>
                <w:b/>
                <w:bCs/>
                <w:color w:val="FFFFFF"/>
              </w:rPr>
              <w:t xml:space="preserve">Risque AI </w:t>
            </w:r>
            <w:proofErr w:type="spellStart"/>
            <w:r>
              <w:rPr>
                <w:b/>
                <w:bCs/>
                <w:color w:val="FFFFFF"/>
              </w:rPr>
              <w:t>Act</w:t>
            </w:r>
            <w:proofErr w:type="spellEnd"/>
          </w:p>
        </w:tc>
        <w:tc>
          <w:tcPr>
            <w:tcW w:w="1326" w:type="dxa"/>
            <w:tcBorders>
              <w:top w:val="single" w:sz="1" w:space="0" w:color="BBBBBB"/>
              <w:left w:val="single" w:sz="1" w:space="0" w:color="BBBBBB"/>
              <w:bottom w:val="single" w:sz="1" w:space="0" w:color="BBBBBB"/>
              <w:right w:val="single" w:sz="1" w:space="0" w:color="BBBBBB"/>
            </w:tcBorders>
            <w:shd w:val="clear" w:color="auto" w:fill="3E6089"/>
            <w:tcMar>
              <w:top w:w="60" w:type="dxa"/>
              <w:left w:w="100" w:type="dxa"/>
              <w:bottom w:w="60" w:type="dxa"/>
              <w:right w:w="100" w:type="dxa"/>
            </w:tcMar>
            <w:vAlign w:val="center"/>
          </w:tcPr>
          <w:p w14:paraId="336805DC" w14:textId="77777777" w:rsidR="00FE48A6" w:rsidRDefault="00000000">
            <w:pPr>
              <w:jc w:val="center"/>
            </w:pPr>
            <w:r>
              <w:rPr>
                <w:b/>
                <w:bCs/>
                <w:color w:val="FFFFFF"/>
              </w:rPr>
              <w:t>Données</w:t>
            </w:r>
          </w:p>
        </w:tc>
      </w:tr>
      <w:tr w:rsidR="00FE48A6" w14:paraId="0B10BEB6" w14:textId="77777777">
        <w:trPr>
          <w:cantSplit/>
        </w:trPr>
        <w:tc>
          <w:tcPr>
            <w:tcW w:w="1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28F8BE1F" w14:textId="77777777" w:rsidR="00FE48A6" w:rsidRDefault="00000000">
            <w:pPr>
              <w:spacing w:after="40"/>
            </w:pPr>
            <w:r>
              <w:rPr>
                <w:color w:val="333333"/>
                <w:sz w:val="19"/>
                <w:szCs w:val="19"/>
              </w:rPr>
              <w:t>Assistants conversationnels</w:t>
            </w:r>
          </w:p>
        </w:tc>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69A268A0" w14:textId="77777777" w:rsidR="00FE48A6" w:rsidRDefault="00000000">
            <w:pPr>
              <w:spacing w:after="40"/>
            </w:pPr>
            <w:r>
              <w:rPr>
                <w:color w:val="999999"/>
                <w:sz w:val="19"/>
                <w:szCs w:val="19"/>
              </w:rPr>
              <w:t xml:space="preserve">[Ex : Claude, </w:t>
            </w:r>
            <w:proofErr w:type="spellStart"/>
            <w:r>
              <w:rPr>
                <w:color w:val="999999"/>
                <w:sz w:val="19"/>
                <w:szCs w:val="19"/>
              </w:rPr>
              <w:t>ChatGPT</w:t>
            </w:r>
            <w:proofErr w:type="spellEnd"/>
            <w:r>
              <w:rPr>
                <w:color w:val="999999"/>
                <w:sz w:val="19"/>
                <w:szCs w:val="19"/>
              </w:rPr>
              <w:t xml:space="preserve"> Pro]</w:t>
            </w:r>
          </w:p>
        </w:tc>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694B944" w14:textId="77777777" w:rsidR="00FE48A6" w:rsidRDefault="00000000">
            <w:pPr>
              <w:spacing w:after="40"/>
            </w:pPr>
            <w:r>
              <w:rPr>
                <w:color w:val="999999"/>
                <w:sz w:val="19"/>
                <w:szCs w:val="19"/>
              </w:rPr>
              <w:t>[Ex : Version Pro uniquement]</w:t>
            </w:r>
          </w:p>
        </w:tc>
        <w:tc>
          <w:tcPr>
            <w:tcW w:w="15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629411D6" w14:textId="77777777" w:rsidR="00FE48A6" w:rsidRDefault="00000000">
            <w:pPr>
              <w:spacing w:after="40"/>
            </w:pPr>
            <w:r>
              <w:rPr>
                <w:color w:val="999999"/>
                <w:sz w:val="19"/>
                <w:szCs w:val="19"/>
              </w:rPr>
              <w:t>[Minime / Limité]</w:t>
            </w:r>
          </w:p>
        </w:tc>
        <w:tc>
          <w:tcPr>
            <w:tcW w:w="13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657D180E" w14:textId="77777777" w:rsidR="00FE48A6" w:rsidRDefault="00000000">
            <w:pPr>
              <w:spacing w:after="40"/>
            </w:pPr>
            <w:r>
              <w:rPr>
                <w:color w:val="999999"/>
                <w:sz w:val="19"/>
                <w:szCs w:val="19"/>
              </w:rPr>
              <w:t xml:space="preserve">[Non </w:t>
            </w:r>
            <w:proofErr w:type="spellStart"/>
            <w:r>
              <w:rPr>
                <w:color w:val="999999"/>
                <w:sz w:val="19"/>
                <w:szCs w:val="19"/>
              </w:rPr>
              <w:t>confid</w:t>
            </w:r>
            <w:proofErr w:type="spellEnd"/>
            <w:r>
              <w:rPr>
                <w:color w:val="999999"/>
                <w:sz w:val="19"/>
                <w:szCs w:val="19"/>
              </w:rPr>
              <w:t>.]</w:t>
            </w:r>
          </w:p>
        </w:tc>
      </w:tr>
      <w:tr w:rsidR="00FE48A6" w14:paraId="61DE5209" w14:textId="77777777">
        <w:trPr>
          <w:cantSplit/>
        </w:trPr>
        <w:tc>
          <w:tcPr>
            <w:tcW w:w="1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C70F5A1" w14:textId="77777777" w:rsidR="00FE48A6" w:rsidRDefault="00000000">
            <w:pPr>
              <w:spacing w:after="40"/>
            </w:pPr>
            <w:r>
              <w:rPr>
                <w:color w:val="333333"/>
                <w:sz w:val="19"/>
                <w:szCs w:val="19"/>
              </w:rPr>
              <w:t>Recherche</w:t>
            </w:r>
          </w:p>
        </w:tc>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348BED18" w14:textId="77777777" w:rsidR="00FE48A6" w:rsidRDefault="00000000">
            <w:pPr>
              <w:spacing w:after="40"/>
            </w:pPr>
            <w:r>
              <w:rPr>
                <w:color w:val="999999"/>
                <w:sz w:val="19"/>
                <w:szCs w:val="19"/>
              </w:rPr>
              <w:t xml:space="preserve">[Ex : </w:t>
            </w:r>
            <w:proofErr w:type="spellStart"/>
            <w:r>
              <w:rPr>
                <w:color w:val="999999"/>
                <w:sz w:val="19"/>
                <w:szCs w:val="19"/>
              </w:rPr>
              <w:t>Perplexity</w:t>
            </w:r>
            <w:proofErr w:type="spellEnd"/>
            <w:r>
              <w:rPr>
                <w:color w:val="999999"/>
                <w:sz w:val="19"/>
                <w:szCs w:val="19"/>
              </w:rPr>
              <w:t>]</w:t>
            </w:r>
          </w:p>
        </w:tc>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77136FC2" w14:textId="77777777" w:rsidR="00FE48A6" w:rsidRDefault="00000000">
            <w:pPr>
              <w:spacing w:after="40"/>
            </w:pPr>
            <w:r>
              <w:rPr>
                <w:color w:val="999999"/>
                <w:sz w:val="19"/>
                <w:szCs w:val="19"/>
              </w:rPr>
              <w:t>[Ex : —]</w:t>
            </w:r>
          </w:p>
        </w:tc>
        <w:tc>
          <w:tcPr>
            <w:tcW w:w="15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3FB34E9A" w14:textId="77777777" w:rsidR="00FE48A6" w:rsidRDefault="00000000">
            <w:pPr>
              <w:spacing w:after="40"/>
            </w:pPr>
            <w:r>
              <w:rPr>
                <w:color w:val="999999"/>
                <w:sz w:val="19"/>
                <w:szCs w:val="19"/>
              </w:rPr>
              <w:t>[Minime]</w:t>
            </w:r>
          </w:p>
        </w:tc>
        <w:tc>
          <w:tcPr>
            <w:tcW w:w="13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5CDB3DCA" w14:textId="77777777" w:rsidR="00FE48A6" w:rsidRDefault="00000000">
            <w:pPr>
              <w:spacing w:after="40"/>
            </w:pPr>
            <w:r>
              <w:rPr>
                <w:color w:val="999999"/>
                <w:sz w:val="19"/>
                <w:szCs w:val="19"/>
              </w:rPr>
              <w:t xml:space="preserve">[Non </w:t>
            </w:r>
            <w:proofErr w:type="spellStart"/>
            <w:r>
              <w:rPr>
                <w:color w:val="999999"/>
                <w:sz w:val="19"/>
                <w:szCs w:val="19"/>
              </w:rPr>
              <w:t>confid</w:t>
            </w:r>
            <w:proofErr w:type="spellEnd"/>
            <w:r>
              <w:rPr>
                <w:color w:val="999999"/>
                <w:sz w:val="19"/>
                <w:szCs w:val="19"/>
              </w:rPr>
              <w:t>.]</w:t>
            </w:r>
          </w:p>
        </w:tc>
      </w:tr>
      <w:tr w:rsidR="00FE48A6" w14:paraId="4271BA0C" w14:textId="77777777">
        <w:trPr>
          <w:cantSplit/>
        </w:trPr>
        <w:tc>
          <w:tcPr>
            <w:tcW w:w="1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28FE1370" w14:textId="77777777" w:rsidR="00FE48A6" w:rsidRDefault="00000000">
            <w:pPr>
              <w:spacing w:after="40"/>
            </w:pPr>
            <w:r>
              <w:rPr>
                <w:color w:val="333333"/>
                <w:sz w:val="19"/>
                <w:szCs w:val="19"/>
              </w:rPr>
              <w:t>Génération d'images</w:t>
            </w:r>
          </w:p>
        </w:tc>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363C864E" w14:textId="77777777" w:rsidR="00FE48A6" w:rsidRDefault="00000000">
            <w:pPr>
              <w:spacing w:after="40"/>
            </w:pPr>
            <w:r>
              <w:rPr>
                <w:color w:val="999999"/>
                <w:sz w:val="19"/>
                <w:szCs w:val="19"/>
              </w:rPr>
              <w:t xml:space="preserve">[Ex : </w:t>
            </w:r>
            <w:proofErr w:type="spellStart"/>
            <w:r>
              <w:rPr>
                <w:color w:val="999999"/>
                <w:sz w:val="19"/>
                <w:szCs w:val="19"/>
              </w:rPr>
              <w:t>Midjourney</w:t>
            </w:r>
            <w:proofErr w:type="spellEnd"/>
            <w:r>
              <w:rPr>
                <w:color w:val="999999"/>
                <w:sz w:val="19"/>
                <w:szCs w:val="19"/>
              </w:rPr>
              <w:t>]</w:t>
            </w:r>
          </w:p>
        </w:tc>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4AF93747" w14:textId="77777777" w:rsidR="00FE48A6" w:rsidRDefault="00000000">
            <w:pPr>
              <w:spacing w:after="40"/>
            </w:pPr>
            <w:r>
              <w:rPr>
                <w:color w:val="999999"/>
                <w:sz w:val="19"/>
                <w:szCs w:val="19"/>
              </w:rPr>
              <w:t>[Ex : Usage interne]</w:t>
            </w:r>
          </w:p>
        </w:tc>
        <w:tc>
          <w:tcPr>
            <w:tcW w:w="15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55CA6992" w14:textId="77777777" w:rsidR="00FE48A6" w:rsidRDefault="00000000">
            <w:pPr>
              <w:spacing w:after="40"/>
            </w:pPr>
            <w:r>
              <w:rPr>
                <w:color w:val="999999"/>
                <w:sz w:val="19"/>
                <w:szCs w:val="19"/>
              </w:rPr>
              <w:t>[Limité]</w:t>
            </w:r>
          </w:p>
        </w:tc>
        <w:tc>
          <w:tcPr>
            <w:tcW w:w="13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5140EA84" w14:textId="77777777" w:rsidR="00FE48A6" w:rsidRDefault="00000000">
            <w:pPr>
              <w:spacing w:after="40"/>
            </w:pPr>
            <w:r>
              <w:rPr>
                <w:color w:val="999999"/>
                <w:sz w:val="19"/>
                <w:szCs w:val="19"/>
              </w:rPr>
              <w:t>[Prompts]</w:t>
            </w:r>
          </w:p>
        </w:tc>
      </w:tr>
      <w:tr w:rsidR="00FE48A6" w14:paraId="28FD5D3E" w14:textId="77777777">
        <w:trPr>
          <w:cantSplit/>
        </w:trPr>
        <w:tc>
          <w:tcPr>
            <w:tcW w:w="1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1FFB2E03" w14:textId="77777777" w:rsidR="00FE48A6" w:rsidRDefault="00000000">
            <w:pPr>
              <w:spacing w:after="40"/>
            </w:pPr>
            <w:r>
              <w:rPr>
                <w:color w:val="333333"/>
                <w:sz w:val="19"/>
                <w:szCs w:val="19"/>
              </w:rPr>
              <w:t>Autre</w:t>
            </w:r>
          </w:p>
        </w:tc>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0220DFCB" w14:textId="77777777" w:rsidR="00FE48A6" w:rsidRDefault="00000000">
            <w:pPr>
              <w:spacing w:after="40"/>
            </w:pPr>
            <w:r>
              <w:rPr>
                <w:color w:val="999999"/>
                <w:sz w:val="19"/>
                <w:szCs w:val="19"/>
              </w:rPr>
              <w:t>[À compléter]</w:t>
            </w:r>
          </w:p>
        </w:tc>
        <w:tc>
          <w:tcPr>
            <w:tcW w:w="2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423612C9" w14:textId="77777777" w:rsidR="00FE48A6" w:rsidRDefault="00000000">
            <w:pPr>
              <w:spacing w:after="40"/>
            </w:pPr>
            <w:r>
              <w:rPr>
                <w:color w:val="999999"/>
                <w:sz w:val="19"/>
                <w:szCs w:val="19"/>
              </w:rPr>
              <w:t>[À compléter]</w:t>
            </w:r>
          </w:p>
        </w:tc>
        <w:tc>
          <w:tcPr>
            <w:tcW w:w="15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2F7B9106" w14:textId="77777777" w:rsidR="00FE48A6" w:rsidRDefault="00000000">
            <w:pPr>
              <w:spacing w:after="40"/>
            </w:pPr>
            <w:r>
              <w:rPr>
                <w:color w:val="999999"/>
                <w:sz w:val="19"/>
                <w:szCs w:val="19"/>
              </w:rPr>
              <w:t>[À évaluer]</w:t>
            </w:r>
          </w:p>
        </w:tc>
        <w:tc>
          <w:tcPr>
            <w:tcW w:w="13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32776228" w14:textId="77777777" w:rsidR="00FE48A6" w:rsidRDefault="00000000">
            <w:pPr>
              <w:spacing w:after="40"/>
            </w:pPr>
            <w:r>
              <w:rPr>
                <w:color w:val="999999"/>
                <w:sz w:val="19"/>
                <w:szCs w:val="19"/>
              </w:rPr>
              <w:t>[À définir]</w:t>
            </w:r>
          </w:p>
        </w:tc>
      </w:tr>
    </w:tbl>
    <w:p w14:paraId="1AEEDCA8" w14:textId="77777777" w:rsidR="00FE48A6" w:rsidRDefault="00FE48A6">
      <w:pPr>
        <w:spacing w:before="60"/>
      </w:pPr>
    </w:p>
    <w:p w14:paraId="5893D74C" w14:textId="77777777" w:rsidR="00FE48A6" w:rsidRDefault="00000000">
      <w:pPr>
        <w:spacing w:before="60" w:after="60"/>
      </w:pPr>
      <w:r>
        <w:rPr>
          <w:i/>
          <w:iCs/>
          <w:color w:val="333333"/>
        </w:rPr>
        <w:t>Tout autre outil doit être validé par le référent IA avant utilisation.</w:t>
      </w:r>
    </w:p>
    <w:p w14:paraId="3AB75647" w14:textId="77777777" w:rsidR="00FE48A6" w:rsidRDefault="00000000">
      <w:pPr>
        <w:pStyle w:val="Titre1"/>
      </w:pPr>
      <w:r>
        <w:t>5. Usages autorisés</w:t>
      </w:r>
    </w:p>
    <w:p w14:paraId="2675A934" w14:textId="77777777" w:rsidR="00FE48A6" w:rsidRDefault="00000000">
      <w:pPr>
        <w:spacing w:before="60" w:after="60"/>
      </w:pPr>
      <w:r>
        <w:rPr>
          <w:color w:val="333333"/>
        </w:rPr>
        <w:t>L'utilisation de l'IA est autorisée pour :</w:t>
      </w:r>
    </w:p>
    <w:p w14:paraId="0AE8E757" w14:textId="77777777" w:rsidR="00FE48A6" w:rsidRDefault="00000000">
      <w:pPr>
        <w:pStyle w:val="Paragraphedeliste"/>
        <w:numPr>
          <w:ilvl w:val="0"/>
          <w:numId w:val="2"/>
        </w:numPr>
        <w:spacing w:before="40" w:after="40"/>
      </w:pPr>
      <w:r>
        <w:rPr>
          <w:color w:val="333333"/>
          <w:sz w:val="19"/>
          <w:szCs w:val="19"/>
        </w:rPr>
        <w:t>Rédaction et amélioration de documents (</w:t>
      </w:r>
      <w:proofErr w:type="gramStart"/>
      <w:r>
        <w:rPr>
          <w:color w:val="333333"/>
          <w:sz w:val="19"/>
          <w:szCs w:val="19"/>
        </w:rPr>
        <w:t>emails</w:t>
      </w:r>
      <w:proofErr w:type="gramEnd"/>
      <w:r>
        <w:rPr>
          <w:color w:val="333333"/>
          <w:sz w:val="19"/>
          <w:szCs w:val="19"/>
        </w:rPr>
        <w:t>, rapports, présentations)</w:t>
      </w:r>
    </w:p>
    <w:p w14:paraId="23FFB7F8" w14:textId="77777777" w:rsidR="00FE48A6" w:rsidRDefault="00000000">
      <w:pPr>
        <w:pStyle w:val="Paragraphedeliste"/>
        <w:numPr>
          <w:ilvl w:val="0"/>
          <w:numId w:val="2"/>
        </w:numPr>
        <w:spacing w:before="40" w:after="40"/>
      </w:pPr>
      <w:r>
        <w:rPr>
          <w:color w:val="333333"/>
          <w:sz w:val="19"/>
          <w:szCs w:val="19"/>
        </w:rPr>
        <w:t>Recherche d'information et synthèse documentaire</w:t>
      </w:r>
    </w:p>
    <w:p w14:paraId="244163E3" w14:textId="77777777" w:rsidR="00FE48A6" w:rsidRDefault="00000000">
      <w:pPr>
        <w:pStyle w:val="Paragraphedeliste"/>
        <w:numPr>
          <w:ilvl w:val="0"/>
          <w:numId w:val="2"/>
        </w:numPr>
        <w:spacing w:before="40" w:after="40"/>
      </w:pPr>
      <w:r>
        <w:rPr>
          <w:color w:val="333333"/>
          <w:sz w:val="19"/>
          <w:szCs w:val="19"/>
        </w:rPr>
        <w:t>Traduction et correction linguistique</w:t>
      </w:r>
    </w:p>
    <w:p w14:paraId="7BA1B72E" w14:textId="77777777" w:rsidR="00FE48A6" w:rsidRDefault="00000000">
      <w:pPr>
        <w:pStyle w:val="Paragraphedeliste"/>
        <w:numPr>
          <w:ilvl w:val="0"/>
          <w:numId w:val="2"/>
        </w:numPr>
        <w:spacing w:before="40" w:after="40"/>
      </w:pPr>
      <w:r>
        <w:rPr>
          <w:color w:val="333333"/>
          <w:sz w:val="19"/>
          <w:szCs w:val="19"/>
        </w:rPr>
        <w:t>Analyse de données non confidentielles</w:t>
      </w:r>
    </w:p>
    <w:p w14:paraId="05FD5700" w14:textId="77777777" w:rsidR="00FE48A6" w:rsidRDefault="00000000">
      <w:pPr>
        <w:pStyle w:val="Paragraphedeliste"/>
        <w:numPr>
          <w:ilvl w:val="0"/>
          <w:numId w:val="2"/>
        </w:numPr>
        <w:spacing w:before="40" w:after="40"/>
      </w:pPr>
      <w:r>
        <w:rPr>
          <w:color w:val="333333"/>
          <w:sz w:val="19"/>
          <w:szCs w:val="19"/>
        </w:rPr>
        <w:t>Génération d'idées et brainstorming</w:t>
      </w:r>
    </w:p>
    <w:p w14:paraId="62FF5511" w14:textId="77777777" w:rsidR="00FE48A6" w:rsidRDefault="00000000">
      <w:pPr>
        <w:pStyle w:val="Paragraphedeliste"/>
        <w:numPr>
          <w:ilvl w:val="0"/>
          <w:numId w:val="2"/>
        </w:numPr>
        <w:spacing w:before="40" w:after="40"/>
      </w:pPr>
      <w:r>
        <w:rPr>
          <w:color w:val="333333"/>
          <w:sz w:val="19"/>
          <w:szCs w:val="19"/>
        </w:rPr>
        <w:t>Automatisation de tâches répétitives</w:t>
      </w:r>
    </w:p>
    <w:p w14:paraId="786F649C" w14:textId="1FC655A9" w:rsidR="00C85165" w:rsidRDefault="00000000">
      <w:pPr>
        <w:pStyle w:val="Paragraphedeliste"/>
        <w:numPr>
          <w:ilvl w:val="0"/>
          <w:numId w:val="2"/>
        </w:numPr>
        <w:spacing w:before="40" w:after="40"/>
        <w:rPr>
          <w:color w:val="333333"/>
          <w:sz w:val="19"/>
          <w:szCs w:val="19"/>
        </w:rPr>
      </w:pPr>
      <w:r>
        <w:rPr>
          <w:color w:val="333333"/>
          <w:sz w:val="19"/>
          <w:szCs w:val="19"/>
        </w:rPr>
        <w:t>Apprentissage et montée en compétences</w:t>
      </w:r>
    </w:p>
    <w:p w14:paraId="1EB4F922" w14:textId="5AD079C0" w:rsidR="00FE48A6" w:rsidRPr="00C85165" w:rsidRDefault="00C85165" w:rsidP="00C85165">
      <w:pPr>
        <w:rPr>
          <w:color w:val="333333"/>
          <w:sz w:val="19"/>
          <w:szCs w:val="19"/>
        </w:rPr>
      </w:pPr>
      <w:r>
        <w:rPr>
          <w:color w:val="333333"/>
          <w:sz w:val="19"/>
          <w:szCs w:val="19"/>
        </w:rPr>
        <w:br w:type="page"/>
      </w:r>
    </w:p>
    <w:p w14:paraId="6473A30A" w14:textId="77777777" w:rsidR="00FE48A6" w:rsidRDefault="00000000">
      <w:pPr>
        <w:pStyle w:val="Titre1"/>
      </w:pPr>
      <w:r>
        <w:lastRenderedPageBreak/>
        <w:t xml:space="preserve">6. Pratiques interdites par l'AI </w:t>
      </w:r>
      <w:proofErr w:type="spellStart"/>
      <w:r>
        <w:t>Act</w:t>
      </w:r>
      <w:proofErr w:type="spellEnd"/>
      <w:r>
        <w:t xml:space="preserve"> (article 5)</w:t>
      </w:r>
    </w:p>
    <w:p w14:paraId="4342A5E7" w14:textId="77777777" w:rsidR="00FE48A6" w:rsidRDefault="00000000">
      <w:pPr>
        <w:spacing w:before="60" w:after="60"/>
      </w:pPr>
      <w:r>
        <w:rPr>
          <w:b/>
          <w:bCs/>
          <w:color w:val="C0392B"/>
        </w:rPr>
        <w:t xml:space="preserve">⚠ ATTENTION : </w:t>
      </w:r>
      <w:r>
        <w:rPr>
          <w:color w:val="C0392B"/>
        </w:rPr>
        <w:t>les pratiques suivantes sont interdites par le Règlement (UE) 2024/1689 depuis le 2 février 2025 et exposent à des sanctions pouvant atteindre 35 millions d'euros ou 7 % du chiffre d'affaires mondial annuel :</w:t>
      </w:r>
    </w:p>
    <w:p w14:paraId="6EE35EA4" w14:textId="77777777" w:rsidR="00FE48A6" w:rsidRDefault="00FE48A6">
      <w:pPr>
        <w:spacing w:before="60"/>
      </w:pPr>
    </w:p>
    <w:p w14:paraId="23B29D9C" w14:textId="77777777" w:rsidR="00FE48A6" w:rsidRDefault="00000000">
      <w:pPr>
        <w:pStyle w:val="Paragraphedeliste"/>
        <w:numPr>
          <w:ilvl w:val="0"/>
          <w:numId w:val="2"/>
        </w:numPr>
        <w:spacing w:before="40" w:after="40"/>
      </w:pPr>
      <w:r>
        <w:rPr>
          <w:color w:val="333333"/>
          <w:sz w:val="19"/>
          <w:szCs w:val="19"/>
        </w:rPr>
        <w:t>Manipulation subliminale ou trompeuse : IA faussant le comportement d'une personne sans qu'elle en ait conscience (art. 5(1)(a))</w:t>
      </w:r>
    </w:p>
    <w:p w14:paraId="16553008" w14:textId="77777777" w:rsidR="00FE48A6" w:rsidRDefault="00000000">
      <w:pPr>
        <w:pStyle w:val="Paragraphedeliste"/>
        <w:numPr>
          <w:ilvl w:val="0"/>
          <w:numId w:val="2"/>
        </w:numPr>
        <w:spacing w:before="40" w:after="40"/>
      </w:pPr>
      <w:r>
        <w:rPr>
          <w:color w:val="333333"/>
          <w:sz w:val="19"/>
          <w:szCs w:val="19"/>
        </w:rPr>
        <w:t>Exploitation des vulnérabilités : IA ciblant l'âge, le handicap ou la précarité pour influencer le comportement (art. 5(1)(b))</w:t>
      </w:r>
    </w:p>
    <w:p w14:paraId="5D206BE3" w14:textId="77777777" w:rsidR="00FE48A6" w:rsidRDefault="00000000">
      <w:pPr>
        <w:pStyle w:val="Paragraphedeliste"/>
        <w:numPr>
          <w:ilvl w:val="0"/>
          <w:numId w:val="2"/>
        </w:numPr>
        <w:spacing w:before="40" w:after="40"/>
      </w:pPr>
      <w:proofErr w:type="spellStart"/>
      <w:r>
        <w:rPr>
          <w:color w:val="333333"/>
          <w:sz w:val="19"/>
          <w:szCs w:val="19"/>
        </w:rPr>
        <w:t>Scoring</w:t>
      </w:r>
      <w:proofErr w:type="spellEnd"/>
      <w:r>
        <w:rPr>
          <w:color w:val="333333"/>
          <w:sz w:val="19"/>
          <w:szCs w:val="19"/>
        </w:rPr>
        <w:t xml:space="preserve"> social généralisé : notation des personnes sur leur comportement social conduisant à un traitement défavorable (art. 5(1)(c))</w:t>
      </w:r>
    </w:p>
    <w:p w14:paraId="3FD7BA28" w14:textId="77777777" w:rsidR="00FE48A6" w:rsidRDefault="00000000">
      <w:pPr>
        <w:pStyle w:val="Paragraphedeliste"/>
        <w:numPr>
          <w:ilvl w:val="0"/>
          <w:numId w:val="2"/>
        </w:numPr>
        <w:spacing w:before="40" w:after="40"/>
      </w:pPr>
      <w:r>
        <w:rPr>
          <w:color w:val="333333"/>
          <w:sz w:val="19"/>
          <w:szCs w:val="19"/>
        </w:rPr>
        <w:t>Police prédictive individuelle : prédire qu'une personne identifiée commettra une infraction sur la base du seul profilage (art. 5(1)(d))</w:t>
      </w:r>
    </w:p>
    <w:p w14:paraId="520D7070" w14:textId="77777777" w:rsidR="00FE48A6" w:rsidRDefault="00000000">
      <w:pPr>
        <w:pStyle w:val="Paragraphedeliste"/>
        <w:numPr>
          <w:ilvl w:val="0"/>
          <w:numId w:val="2"/>
        </w:numPr>
        <w:spacing w:before="40" w:after="40"/>
      </w:pPr>
      <w:proofErr w:type="spellStart"/>
      <w:r>
        <w:rPr>
          <w:color w:val="333333"/>
          <w:sz w:val="19"/>
          <w:szCs w:val="19"/>
        </w:rPr>
        <w:t>Scraping</w:t>
      </w:r>
      <w:proofErr w:type="spellEnd"/>
      <w:r>
        <w:rPr>
          <w:color w:val="333333"/>
          <w:sz w:val="19"/>
          <w:szCs w:val="19"/>
        </w:rPr>
        <w:t xml:space="preserve"> non ciblé d'images faciales : constitution de bases de reconnaissance faciale par moissonnage internet (art. 5(1)(e))</w:t>
      </w:r>
    </w:p>
    <w:p w14:paraId="689F65B5" w14:textId="77777777" w:rsidR="00FE48A6" w:rsidRDefault="00000000">
      <w:pPr>
        <w:pStyle w:val="Paragraphedeliste"/>
        <w:numPr>
          <w:ilvl w:val="0"/>
          <w:numId w:val="2"/>
        </w:numPr>
        <w:spacing w:before="40" w:after="40"/>
      </w:pPr>
      <w:r>
        <w:rPr>
          <w:color w:val="333333"/>
          <w:sz w:val="19"/>
          <w:szCs w:val="19"/>
        </w:rPr>
        <w:t>Reconnaissance d'émotions au travail ou à l'école : IA inférant les émotions des salariés sauf raison médicale (art. 5(1)(f))</w:t>
      </w:r>
    </w:p>
    <w:p w14:paraId="460DB59B" w14:textId="77777777" w:rsidR="00FE48A6" w:rsidRDefault="00000000">
      <w:pPr>
        <w:pStyle w:val="Paragraphedeliste"/>
        <w:numPr>
          <w:ilvl w:val="0"/>
          <w:numId w:val="2"/>
        </w:numPr>
        <w:spacing w:before="40" w:after="40"/>
      </w:pPr>
      <w:r>
        <w:rPr>
          <w:color w:val="333333"/>
          <w:sz w:val="19"/>
          <w:szCs w:val="19"/>
        </w:rPr>
        <w:t>Catégorisation biométrique sur données sensibles : déduire race, opinions politiques, orientation sexuelle via biométrie (art. 5(1)(g))</w:t>
      </w:r>
    </w:p>
    <w:p w14:paraId="16FCE7E2" w14:textId="77777777" w:rsidR="00FE48A6" w:rsidRDefault="00000000">
      <w:pPr>
        <w:pStyle w:val="Paragraphedeliste"/>
        <w:numPr>
          <w:ilvl w:val="0"/>
          <w:numId w:val="2"/>
        </w:numPr>
        <w:spacing w:before="40" w:after="40"/>
      </w:pPr>
      <w:r>
        <w:rPr>
          <w:color w:val="333333"/>
          <w:sz w:val="19"/>
          <w:szCs w:val="19"/>
        </w:rPr>
        <w:t>Reconnaissance faciale en temps réel dans l'espace public : sauf exceptions strictement encadrées avec autorisation judiciaire (art. 5(1)(h))</w:t>
      </w:r>
    </w:p>
    <w:p w14:paraId="7F588424" w14:textId="77777777" w:rsidR="00FE48A6" w:rsidRDefault="00000000">
      <w:pPr>
        <w:pStyle w:val="Titre1"/>
      </w:pPr>
      <w:r>
        <w:t>7. Autres usages interdits en entreprise</w:t>
      </w:r>
    </w:p>
    <w:p w14:paraId="01D25E61" w14:textId="77777777" w:rsidR="00FE48A6" w:rsidRDefault="00000000">
      <w:pPr>
        <w:spacing w:before="60" w:after="60"/>
      </w:pPr>
      <w:r>
        <w:rPr>
          <w:color w:val="333333"/>
        </w:rPr>
        <w:t xml:space="preserve">En complément des pratiques interdites par l'AI </w:t>
      </w:r>
      <w:proofErr w:type="spellStart"/>
      <w:r>
        <w:rPr>
          <w:color w:val="333333"/>
        </w:rPr>
        <w:t>Act</w:t>
      </w:r>
      <w:proofErr w:type="spellEnd"/>
      <w:r>
        <w:rPr>
          <w:color w:val="333333"/>
        </w:rPr>
        <w:t>, les usages suivants sont strictement prohibés :</w:t>
      </w:r>
    </w:p>
    <w:p w14:paraId="7E7B681B" w14:textId="77777777" w:rsidR="00FE48A6" w:rsidRDefault="00000000">
      <w:pPr>
        <w:pStyle w:val="Paragraphedeliste"/>
        <w:numPr>
          <w:ilvl w:val="0"/>
          <w:numId w:val="2"/>
        </w:numPr>
        <w:spacing w:before="40" w:after="40"/>
      </w:pPr>
      <w:r>
        <w:rPr>
          <w:color w:val="333333"/>
          <w:sz w:val="19"/>
          <w:szCs w:val="19"/>
        </w:rPr>
        <w:t>Saisie de données personnelles de clients, collaborateurs ou partenaires dans des outils IA externes</w:t>
      </w:r>
    </w:p>
    <w:p w14:paraId="5F55CED7" w14:textId="77777777" w:rsidR="00FE48A6" w:rsidRDefault="00000000">
      <w:pPr>
        <w:pStyle w:val="Paragraphedeliste"/>
        <w:numPr>
          <w:ilvl w:val="0"/>
          <w:numId w:val="2"/>
        </w:numPr>
        <w:spacing w:before="40" w:after="40"/>
      </w:pPr>
      <w:r>
        <w:rPr>
          <w:color w:val="333333"/>
          <w:sz w:val="19"/>
          <w:szCs w:val="19"/>
        </w:rPr>
        <w:t>Partage d'informations stratégiques, financières ou contractuelles confidentielles</w:t>
      </w:r>
    </w:p>
    <w:p w14:paraId="79ED089C" w14:textId="77777777" w:rsidR="00FE48A6" w:rsidRDefault="00000000">
      <w:pPr>
        <w:pStyle w:val="Paragraphedeliste"/>
        <w:numPr>
          <w:ilvl w:val="0"/>
          <w:numId w:val="2"/>
        </w:numPr>
        <w:spacing w:before="40" w:after="40"/>
      </w:pPr>
      <w:r>
        <w:rPr>
          <w:color w:val="333333"/>
          <w:sz w:val="19"/>
          <w:szCs w:val="19"/>
        </w:rPr>
        <w:t>Génération de contenus diffamatoires, discriminatoires ou illégaux</w:t>
      </w:r>
    </w:p>
    <w:p w14:paraId="15704834" w14:textId="77777777" w:rsidR="00FE48A6" w:rsidRDefault="00000000">
      <w:pPr>
        <w:pStyle w:val="Paragraphedeliste"/>
        <w:numPr>
          <w:ilvl w:val="0"/>
          <w:numId w:val="2"/>
        </w:numPr>
        <w:spacing w:before="40" w:after="40"/>
      </w:pPr>
      <w:r>
        <w:rPr>
          <w:color w:val="333333"/>
          <w:sz w:val="19"/>
          <w:szCs w:val="19"/>
        </w:rPr>
        <w:t>Présentation de contenus IA comme travail original sans mention</w:t>
      </w:r>
    </w:p>
    <w:p w14:paraId="0F8EAC37" w14:textId="77777777" w:rsidR="00FE48A6" w:rsidRDefault="00000000">
      <w:pPr>
        <w:pStyle w:val="Paragraphedeliste"/>
        <w:numPr>
          <w:ilvl w:val="0"/>
          <w:numId w:val="2"/>
        </w:numPr>
        <w:spacing w:before="40" w:after="40"/>
      </w:pPr>
      <w:r>
        <w:rPr>
          <w:color w:val="333333"/>
          <w:sz w:val="19"/>
          <w:szCs w:val="19"/>
        </w:rPr>
        <w:t>Prise de décision automatisée sans validation humaine sur des sujets sensibles</w:t>
      </w:r>
    </w:p>
    <w:p w14:paraId="6F716BBB" w14:textId="77777777" w:rsidR="00FE48A6" w:rsidRDefault="00000000">
      <w:pPr>
        <w:pStyle w:val="Paragraphedeliste"/>
        <w:numPr>
          <w:ilvl w:val="0"/>
          <w:numId w:val="2"/>
        </w:numPr>
        <w:spacing w:before="40" w:after="40"/>
      </w:pPr>
      <w:r>
        <w:rPr>
          <w:color w:val="333333"/>
          <w:sz w:val="19"/>
          <w:szCs w:val="19"/>
        </w:rPr>
        <w:t>Utilisation d'outils IA non listés à la section 4 pour des données d'entreprise</w:t>
      </w:r>
    </w:p>
    <w:p w14:paraId="6D3ED626" w14:textId="77777777" w:rsidR="00FE48A6" w:rsidRDefault="00000000">
      <w:pPr>
        <w:pStyle w:val="Titre1"/>
      </w:pPr>
      <w:r>
        <w:t>8. Bonnes pratiques</w:t>
      </w:r>
    </w:p>
    <w:p w14:paraId="1EAA5B54" w14:textId="77777777" w:rsidR="00FE48A6" w:rsidRDefault="00000000">
      <w:pPr>
        <w:pStyle w:val="Titre2"/>
      </w:pPr>
      <w:r>
        <w:t>Avant d'utiliser l'IA</w:t>
      </w:r>
    </w:p>
    <w:p w14:paraId="087E722C" w14:textId="77777777" w:rsidR="00FE48A6" w:rsidRDefault="00000000">
      <w:pPr>
        <w:pStyle w:val="Paragraphedeliste"/>
        <w:numPr>
          <w:ilvl w:val="0"/>
          <w:numId w:val="2"/>
        </w:numPr>
        <w:spacing w:before="40" w:after="40"/>
      </w:pPr>
      <w:r>
        <w:rPr>
          <w:color w:val="333333"/>
          <w:sz w:val="19"/>
          <w:szCs w:val="19"/>
        </w:rPr>
        <w:t>Évaluer si l'IA est l'outil approprié pour la tâche</w:t>
      </w:r>
    </w:p>
    <w:p w14:paraId="75EEAE7D" w14:textId="77777777" w:rsidR="00FE48A6" w:rsidRDefault="00000000">
      <w:pPr>
        <w:pStyle w:val="Paragraphedeliste"/>
        <w:numPr>
          <w:ilvl w:val="0"/>
          <w:numId w:val="2"/>
        </w:numPr>
        <w:spacing w:before="40" w:after="40"/>
      </w:pPr>
      <w:r>
        <w:rPr>
          <w:color w:val="333333"/>
          <w:sz w:val="19"/>
          <w:szCs w:val="19"/>
        </w:rPr>
        <w:t>Vérifier que les données utilisées ne sont pas confidentielles</w:t>
      </w:r>
    </w:p>
    <w:p w14:paraId="60A8ED91" w14:textId="77777777" w:rsidR="00FE48A6" w:rsidRDefault="00000000">
      <w:pPr>
        <w:pStyle w:val="Paragraphedeliste"/>
        <w:numPr>
          <w:ilvl w:val="0"/>
          <w:numId w:val="2"/>
        </w:numPr>
        <w:spacing w:before="40" w:after="40"/>
      </w:pPr>
      <w:r>
        <w:rPr>
          <w:color w:val="333333"/>
          <w:sz w:val="19"/>
          <w:szCs w:val="19"/>
        </w:rPr>
        <w:t>S'assurer que l'outil est dans la liste des outils autorisés (section 4)</w:t>
      </w:r>
    </w:p>
    <w:p w14:paraId="4BAEACC4" w14:textId="77777777" w:rsidR="00FE48A6" w:rsidRDefault="00000000">
      <w:pPr>
        <w:pStyle w:val="Paragraphedeliste"/>
        <w:numPr>
          <w:ilvl w:val="0"/>
          <w:numId w:val="2"/>
        </w:numPr>
        <w:spacing w:before="40" w:after="40"/>
      </w:pPr>
      <w:r>
        <w:rPr>
          <w:color w:val="333333"/>
          <w:sz w:val="19"/>
          <w:szCs w:val="19"/>
        </w:rPr>
        <w:t xml:space="preserve">Identifier le niveau de risque AI </w:t>
      </w:r>
      <w:proofErr w:type="spellStart"/>
      <w:r>
        <w:rPr>
          <w:color w:val="333333"/>
          <w:sz w:val="19"/>
          <w:szCs w:val="19"/>
        </w:rPr>
        <w:t>Act</w:t>
      </w:r>
      <w:proofErr w:type="spellEnd"/>
      <w:r>
        <w:rPr>
          <w:color w:val="333333"/>
          <w:sz w:val="19"/>
          <w:szCs w:val="19"/>
        </w:rPr>
        <w:t xml:space="preserve"> de l'usage envisagé (section 3)</w:t>
      </w:r>
    </w:p>
    <w:p w14:paraId="0726B3EC" w14:textId="77777777" w:rsidR="00FE48A6" w:rsidRDefault="00000000">
      <w:pPr>
        <w:pStyle w:val="Titre2"/>
      </w:pPr>
      <w:r>
        <w:t>Pendant l'utilisation</w:t>
      </w:r>
    </w:p>
    <w:p w14:paraId="72D11A9B" w14:textId="77777777" w:rsidR="00FE48A6" w:rsidRDefault="00000000">
      <w:pPr>
        <w:pStyle w:val="Paragraphedeliste"/>
        <w:numPr>
          <w:ilvl w:val="0"/>
          <w:numId w:val="2"/>
        </w:numPr>
        <w:spacing w:before="40" w:after="40"/>
      </w:pPr>
      <w:r>
        <w:rPr>
          <w:color w:val="333333"/>
          <w:sz w:val="19"/>
          <w:szCs w:val="19"/>
        </w:rPr>
        <w:t>Formuler des requêtes précises et contextualisées</w:t>
      </w:r>
    </w:p>
    <w:p w14:paraId="5AF69D26" w14:textId="77777777" w:rsidR="00FE48A6" w:rsidRDefault="00000000">
      <w:pPr>
        <w:pStyle w:val="Paragraphedeliste"/>
        <w:numPr>
          <w:ilvl w:val="0"/>
          <w:numId w:val="2"/>
        </w:numPr>
        <w:spacing w:before="40" w:after="40"/>
      </w:pPr>
      <w:r>
        <w:rPr>
          <w:color w:val="333333"/>
          <w:sz w:val="19"/>
          <w:szCs w:val="19"/>
        </w:rPr>
        <w:t>Ne jamais copier-coller de données sensibles</w:t>
      </w:r>
    </w:p>
    <w:p w14:paraId="41F7A9C6" w14:textId="77777777" w:rsidR="00FE48A6" w:rsidRDefault="00000000">
      <w:pPr>
        <w:pStyle w:val="Paragraphedeliste"/>
        <w:numPr>
          <w:ilvl w:val="0"/>
          <w:numId w:val="2"/>
        </w:numPr>
        <w:spacing w:before="40" w:after="40"/>
      </w:pPr>
      <w:r>
        <w:rPr>
          <w:color w:val="333333"/>
          <w:sz w:val="19"/>
          <w:szCs w:val="19"/>
        </w:rPr>
        <w:t>Garder un esprit critique sur les réponses obtenues (risque d'hallucinations)</w:t>
      </w:r>
    </w:p>
    <w:p w14:paraId="5538EB24" w14:textId="77777777" w:rsidR="00FE48A6" w:rsidRDefault="00000000">
      <w:pPr>
        <w:pStyle w:val="Paragraphedeliste"/>
        <w:numPr>
          <w:ilvl w:val="0"/>
          <w:numId w:val="2"/>
        </w:numPr>
        <w:spacing w:before="40" w:after="40"/>
      </w:pPr>
      <w:r>
        <w:rPr>
          <w:color w:val="333333"/>
          <w:sz w:val="19"/>
          <w:szCs w:val="19"/>
        </w:rPr>
        <w:t>Utiliser les ressources IA de manière raisonnée : les quotas et licences sont partagés</w:t>
      </w:r>
    </w:p>
    <w:p w14:paraId="03A1B898" w14:textId="77777777" w:rsidR="00FE48A6" w:rsidRDefault="00000000">
      <w:pPr>
        <w:pStyle w:val="Titre2"/>
      </w:pPr>
      <w:r>
        <w:t>Après l'utilisation</w:t>
      </w:r>
    </w:p>
    <w:p w14:paraId="6E336400" w14:textId="77777777" w:rsidR="00FE48A6" w:rsidRDefault="00000000">
      <w:pPr>
        <w:pStyle w:val="Paragraphedeliste"/>
        <w:numPr>
          <w:ilvl w:val="0"/>
          <w:numId w:val="2"/>
        </w:numPr>
        <w:spacing w:before="40" w:after="40"/>
      </w:pPr>
      <w:r>
        <w:rPr>
          <w:color w:val="333333"/>
          <w:sz w:val="19"/>
          <w:szCs w:val="19"/>
        </w:rPr>
        <w:t>Vérifier l'exactitude des informations générées</w:t>
      </w:r>
    </w:p>
    <w:p w14:paraId="44904A76" w14:textId="77777777" w:rsidR="00FE48A6" w:rsidRDefault="00000000">
      <w:pPr>
        <w:pStyle w:val="Paragraphedeliste"/>
        <w:numPr>
          <w:ilvl w:val="0"/>
          <w:numId w:val="2"/>
        </w:numPr>
        <w:spacing w:before="40" w:after="40"/>
      </w:pPr>
      <w:r>
        <w:rPr>
          <w:color w:val="333333"/>
          <w:sz w:val="19"/>
          <w:szCs w:val="19"/>
        </w:rPr>
        <w:t>Adapter et personnaliser le contenu à votre contexte</w:t>
      </w:r>
    </w:p>
    <w:p w14:paraId="6E857172" w14:textId="77777777" w:rsidR="00FE48A6" w:rsidRDefault="00000000">
      <w:pPr>
        <w:pStyle w:val="Paragraphedeliste"/>
        <w:numPr>
          <w:ilvl w:val="0"/>
          <w:numId w:val="2"/>
        </w:numPr>
        <w:spacing w:before="40" w:after="40"/>
      </w:pPr>
      <w:r>
        <w:rPr>
          <w:color w:val="333333"/>
          <w:sz w:val="19"/>
          <w:szCs w:val="19"/>
        </w:rPr>
        <w:t>Mentionner l'utilisation de l'IA pour tout document ou résultat réutilisé</w:t>
      </w:r>
    </w:p>
    <w:p w14:paraId="105E27CA" w14:textId="77777777" w:rsidR="00FE48A6" w:rsidRDefault="00000000">
      <w:pPr>
        <w:pStyle w:val="Paragraphedeliste"/>
        <w:numPr>
          <w:ilvl w:val="0"/>
          <w:numId w:val="2"/>
        </w:numPr>
        <w:spacing w:before="40" w:after="40"/>
      </w:pPr>
      <w:r>
        <w:rPr>
          <w:color w:val="333333"/>
          <w:sz w:val="19"/>
          <w:szCs w:val="19"/>
        </w:rPr>
        <w:t>En cas de contenu à destination du public : étiqueter comme « généré par IA » si applicable (art. 50)</w:t>
      </w:r>
    </w:p>
    <w:p w14:paraId="07293027" w14:textId="77777777" w:rsidR="00FE48A6" w:rsidRDefault="00000000">
      <w:pPr>
        <w:pStyle w:val="Titre1"/>
      </w:pPr>
      <w:r>
        <w:lastRenderedPageBreak/>
        <w:t>9. Arbre de décision rapide</w:t>
      </w:r>
    </w:p>
    <w:p w14:paraId="5228EB62" w14:textId="77777777" w:rsidR="00FE48A6" w:rsidRDefault="00000000">
      <w:pPr>
        <w:spacing w:before="60" w:after="60"/>
      </w:pPr>
      <w:r>
        <w:rPr>
          <w:color w:val="333333"/>
        </w:rPr>
        <w:t xml:space="preserve">Avant chaque utilisation d'un outil IA, </w:t>
      </w:r>
      <w:proofErr w:type="spellStart"/>
      <w:r>
        <w:rPr>
          <w:color w:val="333333"/>
        </w:rPr>
        <w:t>posez-vous</w:t>
      </w:r>
      <w:proofErr w:type="spellEnd"/>
      <w:r>
        <w:rPr>
          <w:color w:val="333333"/>
        </w:rPr>
        <w:t xml:space="preserve"> ces 4 questions :</w:t>
      </w:r>
    </w:p>
    <w:p w14:paraId="06DAF6AE" w14:textId="77777777" w:rsidR="00FE48A6" w:rsidRDefault="00FE48A6">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5426"/>
        <w:gridCol w:w="3000"/>
      </w:tblGrid>
      <w:tr w:rsidR="00FE48A6" w14:paraId="16916210" w14:textId="77777777">
        <w:trPr>
          <w:cantSplit/>
        </w:trPr>
        <w:tc>
          <w:tcPr>
            <w:tcW w:w="600" w:type="dxa"/>
            <w:tcBorders>
              <w:top w:val="single" w:sz="1" w:space="0" w:color="BBBBBB"/>
              <w:left w:val="single" w:sz="1" w:space="0" w:color="BBBBBB"/>
              <w:bottom w:val="single" w:sz="1" w:space="0" w:color="BBBBBB"/>
              <w:right w:val="single" w:sz="1" w:space="0" w:color="BBBBBB"/>
            </w:tcBorders>
            <w:shd w:val="clear" w:color="auto" w:fill="3E6089"/>
            <w:tcMar>
              <w:top w:w="60" w:type="dxa"/>
              <w:left w:w="100" w:type="dxa"/>
              <w:bottom w:w="60" w:type="dxa"/>
              <w:right w:w="100" w:type="dxa"/>
            </w:tcMar>
            <w:vAlign w:val="center"/>
          </w:tcPr>
          <w:p w14:paraId="19363027" w14:textId="77777777" w:rsidR="00FE48A6" w:rsidRDefault="00000000">
            <w:pPr>
              <w:jc w:val="center"/>
            </w:pPr>
            <w:r>
              <w:rPr>
                <w:b/>
                <w:bCs/>
                <w:color w:val="FFFFFF"/>
              </w:rPr>
              <w:t>N°</w:t>
            </w:r>
          </w:p>
        </w:tc>
        <w:tc>
          <w:tcPr>
            <w:tcW w:w="5426" w:type="dxa"/>
            <w:tcBorders>
              <w:top w:val="single" w:sz="1" w:space="0" w:color="BBBBBB"/>
              <w:left w:val="single" w:sz="1" w:space="0" w:color="BBBBBB"/>
              <w:bottom w:val="single" w:sz="1" w:space="0" w:color="BBBBBB"/>
              <w:right w:val="single" w:sz="1" w:space="0" w:color="BBBBBB"/>
            </w:tcBorders>
            <w:shd w:val="clear" w:color="auto" w:fill="3E6089"/>
            <w:tcMar>
              <w:top w:w="60" w:type="dxa"/>
              <w:left w:w="100" w:type="dxa"/>
              <w:bottom w:w="60" w:type="dxa"/>
              <w:right w:w="100" w:type="dxa"/>
            </w:tcMar>
            <w:vAlign w:val="center"/>
          </w:tcPr>
          <w:p w14:paraId="4EE211D2" w14:textId="77777777" w:rsidR="00FE48A6" w:rsidRDefault="00000000">
            <w:pPr>
              <w:jc w:val="center"/>
            </w:pPr>
            <w:r>
              <w:rPr>
                <w:b/>
                <w:bCs/>
                <w:color w:val="FFFFFF"/>
              </w:rPr>
              <w:t>Question</w:t>
            </w:r>
          </w:p>
        </w:tc>
        <w:tc>
          <w:tcPr>
            <w:tcW w:w="3000" w:type="dxa"/>
            <w:tcBorders>
              <w:top w:val="single" w:sz="1" w:space="0" w:color="BBBBBB"/>
              <w:left w:val="single" w:sz="1" w:space="0" w:color="BBBBBB"/>
              <w:bottom w:val="single" w:sz="1" w:space="0" w:color="BBBBBB"/>
              <w:right w:val="single" w:sz="1" w:space="0" w:color="BBBBBB"/>
            </w:tcBorders>
            <w:shd w:val="clear" w:color="auto" w:fill="3E6089"/>
            <w:tcMar>
              <w:top w:w="60" w:type="dxa"/>
              <w:left w:w="100" w:type="dxa"/>
              <w:bottom w:w="60" w:type="dxa"/>
              <w:right w:w="100" w:type="dxa"/>
            </w:tcMar>
            <w:vAlign w:val="center"/>
          </w:tcPr>
          <w:p w14:paraId="51D29455" w14:textId="77777777" w:rsidR="00FE48A6" w:rsidRDefault="00000000">
            <w:pPr>
              <w:jc w:val="center"/>
            </w:pPr>
            <w:r>
              <w:rPr>
                <w:b/>
                <w:bCs/>
                <w:color w:val="FFFFFF"/>
              </w:rPr>
              <w:t>Si NON →</w:t>
            </w:r>
          </w:p>
        </w:tc>
      </w:tr>
      <w:tr w:rsidR="00FE48A6" w14:paraId="0511D915" w14:textId="77777777">
        <w:trPr>
          <w:cantSplit/>
        </w:trPr>
        <w:tc>
          <w:tcPr>
            <w:tcW w:w="600" w:type="dxa"/>
            <w:tcBorders>
              <w:top w:val="single" w:sz="1" w:space="0" w:color="BBBBBB"/>
              <w:left w:val="single" w:sz="1" w:space="0" w:color="BBBBBB"/>
              <w:bottom w:val="single" w:sz="1" w:space="0" w:color="BBBBBB"/>
              <w:right w:val="single" w:sz="1" w:space="0" w:color="BBBBBB"/>
            </w:tcBorders>
            <w:shd w:val="clear" w:color="auto" w:fill="EDF3F8"/>
            <w:tcMar>
              <w:top w:w="60" w:type="dxa"/>
              <w:left w:w="100" w:type="dxa"/>
              <w:bottom w:w="60" w:type="dxa"/>
              <w:right w:w="100" w:type="dxa"/>
            </w:tcMar>
            <w:vAlign w:val="center"/>
          </w:tcPr>
          <w:p w14:paraId="626BC9D7" w14:textId="77777777" w:rsidR="00FE48A6" w:rsidRDefault="00000000">
            <w:pPr>
              <w:spacing w:after="40"/>
              <w:jc w:val="center"/>
            </w:pPr>
            <w:r>
              <w:rPr>
                <w:b/>
                <w:bCs/>
                <w:color w:val="333333"/>
              </w:rPr>
              <w:t>1</w:t>
            </w:r>
          </w:p>
        </w:tc>
        <w:tc>
          <w:tcPr>
            <w:tcW w:w="54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5C2B28A0" w14:textId="77777777" w:rsidR="00FE48A6" w:rsidRDefault="00000000">
            <w:pPr>
              <w:spacing w:after="40"/>
            </w:pPr>
            <w:r>
              <w:rPr>
                <w:color w:val="333333"/>
              </w:rPr>
              <w:t>L'outil est-il dans la liste autorisée (section 4) ?</w:t>
            </w:r>
          </w:p>
        </w:tc>
        <w:tc>
          <w:tcPr>
            <w:tcW w:w="30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7EC27510" w14:textId="77777777" w:rsidR="00FE48A6" w:rsidRDefault="00000000">
            <w:pPr>
              <w:spacing w:after="40"/>
            </w:pPr>
            <w:r>
              <w:rPr>
                <w:b/>
                <w:bCs/>
                <w:color w:val="C0392B"/>
              </w:rPr>
              <w:t>STOP — Demander validation au référent IA</w:t>
            </w:r>
          </w:p>
        </w:tc>
      </w:tr>
      <w:tr w:rsidR="00FE48A6" w14:paraId="6CD45A88" w14:textId="77777777">
        <w:trPr>
          <w:cantSplit/>
        </w:trPr>
        <w:tc>
          <w:tcPr>
            <w:tcW w:w="600" w:type="dxa"/>
            <w:tcBorders>
              <w:top w:val="single" w:sz="1" w:space="0" w:color="BBBBBB"/>
              <w:left w:val="single" w:sz="1" w:space="0" w:color="BBBBBB"/>
              <w:bottom w:val="single" w:sz="1" w:space="0" w:color="BBBBBB"/>
              <w:right w:val="single" w:sz="1" w:space="0" w:color="BBBBBB"/>
            </w:tcBorders>
            <w:shd w:val="clear" w:color="auto" w:fill="EDF3F8"/>
            <w:tcMar>
              <w:top w:w="60" w:type="dxa"/>
              <w:left w:w="100" w:type="dxa"/>
              <w:bottom w:w="60" w:type="dxa"/>
              <w:right w:w="100" w:type="dxa"/>
            </w:tcMar>
            <w:vAlign w:val="center"/>
          </w:tcPr>
          <w:p w14:paraId="18C1AE42" w14:textId="77777777" w:rsidR="00FE48A6" w:rsidRDefault="00000000">
            <w:pPr>
              <w:spacing w:after="40"/>
              <w:jc w:val="center"/>
            </w:pPr>
            <w:r>
              <w:rPr>
                <w:b/>
                <w:bCs/>
                <w:color w:val="333333"/>
              </w:rPr>
              <w:t>2</w:t>
            </w:r>
          </w:p>
        </w:tc>
        <w:tc>
          <w:tcPr>
            <w:tcW w:w="54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5946D338" w14:textId="77777777" w:rsidR="00FE48A6" w:rsidRDefault="00000000">
            <w:pPr>
              <w:spacing w:after="40"/>
            </w:pPr>
            <w:r>
              <w:rPr>
                <w:color w:val="333333"/>
              </w:rPr>
              <w:t>Les données que je vais utiliser sont-elles NON confidentielles et NON personnelles ?</w:t>
            </w:r>
          </w:p>
        </w:tc>
        <w:tc>
          <w:tcPr>
            <w:tcW w:w="30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0D2202DC" w14:textId="77777777" w:rsidR="00FE48A6" w:rsidRDefault="00000000">
            <w:pPr>
              <w:spacing w:after="40"/>
            </w:pPr>
            <w:r>
              <w:rPr>
                <w:b/>
                <w:bCs/>
                <w:color w:val="C0392B"/>
              </w:rPr>
              <w:t>STOP — Ne pas saisir ces données</w:t>
            </w:r>
          </w:p>
        </w:tc>
      </w:tr>
      <w:tr w:rsidR="00FE48A6" w14:paraId="0B738E5C" w14:textId="77777777">
        <w:trPr>
          <w:cantSplit/>
        </w:trPr>
        <w:tc>
          <w:tcPr>
            <w:tcW w:w="600" w:type="dxa"/>
            <w:tcBorders>
              <w:top w:val="single" w:sz="1" w:space="0" w:color="BBBBBB"/>
              <w:left w:val="single" w:sz="1" w:space="0" w:color="BBBBBB"/>
              <w:bottom w:val="single" w:sz="1" w:space="0" w:color="BBBBBB"/>
              <w:right w:val="single" w:sz="1" w:space="0" w:color="BBBBBB"/>
            </w:tcBorders>
            <w:shd w:val="clear" w:color="auto" w:fill="EDF3F8"/>
            <w:tcMar>
              <w:top w:w="60" w:type="dxa"/>
              <w:left w:w="100" w:type="dxa"/>
              <w:bottom w:w="60" w:type="dxa"/>
              <w:right w:w="100" w:type="dxa"/>
            </w:tcMar>
            <w:vAlign w:val="center"/>
          </w:tcPr>
          <w:p w14:paraId="29A1FE7B" w14:textId="77777777" w:rsidR="00FE48A6" w:rsidRDefault="00000000">
            <w:pPr>
              <w:spacing w:after="40"/>
              <w:jc w:val="center"/>
            </w:pPr>
            <w:r>
              <w:rPr>
                <w:b/>
                <w:bCs/>
                <w:color w:val="333333"/>
              </w:rPr>
              <w:t>3</w:t>
            </w:r>
          </w:p>
        </w:tc>
        <w:tc>
          <w:tcPr>
            <w:tcW w:w="54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46AC7DE3" w14:textId="77777777" w:rsidR="00FE48A6" w:rsidRDefault="00000000">
            <w:pPr>
              <w:spacing w:after="40"/>
            </w:pPr>
            <w:r>
              <w:rPr>
                <w:color w:val="333333"/>
              </w:rPr>
              <w:t>Mon usage est-il éloigné des pratiques interdites de l'article 5 (section 6) ?</w:t>
            </w:r>
          </w:p>
        </w:tc>
        <w:tc>
          <w:tcPr>
            <w:tcW w:w="30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6266590F" w14:textId="77777777" w:rsidR="00FE48A6" w:rsidRDefault="00000000">
            <w:pPr>
              <w:spacing w:after="40"/>
            </w:pPr>
            <w:r>
              <w:rPr>
                <w:b/>
                <w:bCs/>
                <w:color w:val="C0392B"/>
              </w:rPr>
              <w:t>STOP — Usage potentiellement interdit</w:t>
            </w:r>
          </w:p>
        </w:tc>
      </w:tr>
      <w:tr w:rsidR="00FE48A6" w14:paraId="5E1C10E9" w14:textId="77777777">
        <w:trPr>
          <w:cantSplit/>
        </w:trPr>
        <w:tc>
          <w:tcPr>
            <w:tcW w:w="600" w:type="dxa"/>
            <w:tcBorders>
              <w:top w:val="single" w:sz="1" w:space="0" w:color="BBBBBB"/>
              <w:left w:val="single" w:sz="1" w:space="0" w:color="BBBBBB"/>
              <w:bottom w:val="single" w:sz="1" w:space="0" w:color="BBBBBB"/>
              <w:right w:val="single" w:sz="1" w:space="0" w:color="BBBBBB"/>
            </w:tcBorders>
            <w:shd w:val="clear" w:color="auto" w:fill="EDF3F8"/>
            <w:tcMar>
              <w:top w:w="60" w:type="dxa"/>
              <w:left w:w="100" w:type="dxa"/>
              <w:bottom w:w="60" w:type="dxa"/>
              <w:right w:w="100" w:type="dxa"/>
            </w:tcMar>
            <w:vAlign w:val="center"/>
          </w:tcPr>
          <w:p w14:paraId="6B292733" w14:textId="77777777" w:rsidR="00FE48A6" w:rsidRDefault="00000000">
            <w:pPr>
              <w:spacing w:after="40"/>
              <w:jc w:val="center"/>
            </w:pPr>
            <w:r>
              <w:rPr>
                <w:b/>
                <w:bCs/>
                <w:color w:val="333333"/>
              </w:rPr>
              <w:t>4</w:t>
            </w:r>
          </w:p>
        </w:tc>
        <w:tc>
          <w:tcPr>
            <w:tcW w:w="54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24D1D02E" w14:textId="77777777" w:rsidR="00FE48A6" w:rsidRDefault="00000000">
            <w:pPr>
              <w:spacing w:after="40"/>
            </w:pPr>
            <w:r>
              <w:rPr>
                <w:color w:val="333333"/>
              </w:rPr>
              <w:t>Mon usage relève-t-il du risque minime ou limité (section 3) ?</w:t>
            </w:r>
          </w:p>
        </w:tc>
        <w:tc>
          <w:tcPr>
            <w:tcW w:w="30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202C49E8" w14:textId="77777777" w:rsidR="00FE48A6" w:rsidRDefault="00000000">
            <w:pPr>
              <w:spacing w:after="40"/>
            </w:pPr>
            <w:r>
              <w:rPr>
                <w:b/>
                <w:bCs/>
                <w:color w:val="E67E22"/>
              </w:rPr>
              <w:t>Alerter le référent IA — obligations renforcées</w:t>
            </w:r>
          </w:p>
        </w:tc>
      </w:tr>
      <w:tr w:rsidR="00FE48A6" w14:paraId="58220557" w14:textId="77777777">
        <w:trPr>
          <w:cantSplit/>
        </w:trPr>
        <w:tc>
          <w:tcPr>
            <w:tcW w:w="600" w:type="dxa"/>
            <w:tcBorders>
              <w:top w:val="single" w:sz="1" w:space="0" w:color="BBBBBB"/>
              <w:left w:val="single" w:sz="1" w:space="0" w:color="BBBBBB"/>
              <w:bottom w:val="single" w:sz="1" w:space="0" w:color="BBBBBB"/>
              <w:right w:val="single" w:sz="1" w:space="0" w:color="BBBBBB"/>
            </w:tcBorders>
            <w:shd w:val="clear" w:color="auto" w:fill="E8F5E9"/>
            <w:tcMar>
              <w:top w:w="60" w:type="dxa"/>
              <w:left w:w="100" w:type="dxa"/>
              <w:bottom w:w="60" w:type="dxa"/>
              <w:right w:w="100" w:type="dxa"/>
            </w:tcMar>
            <w:vAlign w:val="center"/>
          </w:tcPr>
          <w:p w14:paraId="75C1AD5B" w14:textId="77777777" w:rsidR="00FE48A6" w:rsidRDefault="00000000">
            <w:pPr>
              <w:spacing w:after="40"/>
              <w:jc w:val="center"/>
            </w:pPr>
            <w:r>
              <w:rPr>
                <w:b/>
                <w:bCs/>
                <w:color w:val="27AE60"/>
              </w:rPr>
              <w:t>✓</w:t>
            </w:r>
          </w:p>
        </w:tc>
        <w:tc>
          <w:tcPr>
            <w:tcW w:w="54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vAlign w:val="center"/>
          </w:tcPr>
          <w:p w14:paraId="22247FC9" w14:textId="77777777" w:rsidR="00FE48A6" w:rsidRDefault="00000000">
            <w:pPr>
              <w:spacing w:after="40"/>
            </w:pPr>
            <w:r>
              <w:rPr>
                <w:b/>
                <w:bCs/>
                <w:color w:val="27AE60"/>
              </w:rPr>
              <w:t>Si OUI aux 4 questions → usage autorisé en respectant les bonnes pratiques (section 8)</w:t>
            </w:r>
          </w:p>
        </w:tc>
        <w:tc>
          <w:tcPr>
            <w:tcW w:w="3000" w:type="dxa"/>
            <w:tcBorders>
              <w:top w:val="single" w:sz="1" w:space="0" w:color="BBBBBB"/>
              <w:left w:val="single" w:sz="1" w:space="0" w:color="BBBBBB"/>
              <w:bottom w:val="single" w:sz="1" w:space="0" w:color="BBBBBB"/>
              <w:right w:val="single" w:sz="1" w:space="0" w:color="BBBBBB"/>
            </w:tcBorders>
            <w:shd w:val="clear" w:color="auto" w:fill="E8F5E9"/>
            <w:tcMar>
              <w:top w:w="60" w:type="dxa"/>
              <w:left w:w="100" w:type="dxa"/>
              <w:bottom w:w="60" w:type="dxa"/>
              <w:right w:w="100" w:type="dxa"/>
            </w:tcMar>
            <w:vAlign w:val="center"/>
          </w:tcPr>
          <w:p w14:paraId="6D4701EE" w14:textId="77777777" w:rsidR="00FE48A6" w:rsidRDefault="00FE48A6">
            <w:pPr>
              <w:spacing w:after="40"/>
            </w:pPr>
          </w:p>
        </w:tc>
      </w:tr>
    </w:tbl>
    <w:p w14:paraId="2C33BA71" w14:textId="77777777" w:rsidR="00FE48A6" w:rsidRDefault="00000000">
      <w:pPr>
        <w:pStyle w:val="Titre1"/>
      </w:pPr>
      <w:r>
        <w:t>10. Précautions renforcées — secteurs sensibles</w:t>
      </w:r>
    </w:p>
    <w:p w14:paraId="578440BD" w14:textId="77777777" w:rsidR="00FE48A6" w:rsidRDefault="00000000">
      <w:pPr>
        <w:spacing w:before="60" w:after="60"/>
      </w:pPr>
      <w:r>
        <w:rPr>
          <w:color w:val="333333"/>
        </w:rPr>
        <w:t xml:space="preserve">Lorsque l'entreprise intervient en sous-traitance pour des secteurs relevant de l'Annexe III de l'AI </w:t>
      </w:r>
      <w:proofErr w:type="spellStart"/>
      <w:r>
        <w:rPr>
          <w:color w:val="333333"/>
        </w:rPr>
        <w:t>Act</w:t>
      </w:r>
      <w:proofErr w:type="spellEnd"/>
      <w:r>
        <w:rPr>
          <w:color w:val="333333"/>
        </w:rPr>
        <w:t xml:space="preserve"> (forces de l'ordre, armée, justice, emploi, crédit, éducation, migration, services essentiels), les précautions suivantes s'ajoutent :</w:t>
      </w:r>
    </w:p>
    <w:p w14:paraId="07B47BA3" w14:textId="77777777" w:rsidR="00FE48A6" w:rsidRDefault="00000000">
      <w:pPr>
        <w:pStyle w:val="Paragraphedeliste"/>
        <w:numPr>
          <w:ilvl w:val="0"/>
          <w:numId w:val="2"/>
        </w:numPr>
        <w:spacing w:before="40" w:after="40"/>
      </w:pPr>
      <w:r>
        <w:rPr>
          <w:color w:val="333333"/>
          <w:sz w:val="19"/>
          <w:szCs w:val="19"/>
        </w:rPr>
        <w:t xml:space="preserve">Vérifier si l'usage de l'IA touche directement un domaine listé à l'Annexe III (profilage, évaluation de risques, </w:t>
      </w:r>
      <w:proofErr w:type="spellStart"/>
      <w:r>
        <w:rPr>
          <w:color w:val="333333"/>
          <w:sz w:val="19"/>
          <w:szCs w:val="19"/>
        </w:rPr>
        <w:t>scoring</w:t>
      </w:r>
      <w:proofErr w:type="spellEnd"/>
      <w:r>
        <w:rPr>
          <w:color w:val="333333"/>
          <w:sz w:val="19"/>
          <w:szCs w:val="19"/>
        </w:rPr>
        <w:t>, biométrie...)</w:t>
      </w:r>
    </w:p>
    <w:p w14:paraId="31F7E20D" w14:textId="77777777" w:rsidR="00FE48A6" w:rsidRDefault="00000000">
      <w:pPr>
        <w:pStyle w:val="Paragraphedeliste"/>
        <w:numPr>
          <w:ilvl w:val="0"/>
          <w:numId w:val="2"/>
        </w:numPr>
        <w:spacing w:before="40" w:after="40"/>
      </w:pPr>
      <w:r>
        <w:rPr>
          <w:color w:val="333333"/>
          <w:sz w:val="19"/>
          <w:szCs w:val="19"/>
        </w:rPr>
        <w:t>Si OUI : l'usage est présumé à haut risque, quelle que soit la taille de l'entreprise — obligations renforcées (art. 6 à 27)</w:t>
      </w:r>
    </w:p>
    <w:p w14:paraId="0DA7CB4B" w14:textId="77777777" w:rsidR="00FE48A6" w:rsidRDefault="00000000">
      <w:pPr>
        <w:pStyle w:val="Paragraphedeliste"/>
        <w:numPr>
          <w:ilvl w:val="0"/>
          <w:numId w:val="2"/>
        </w:numPr>
        <w:spacing w:before="40" w:after="40"/>
      </w:pPr>
      <w:r>
        <w:rPr>
          <w:color w:val="333333"/>
          <w:sz w:val="19"/>
          <w:szCs w:val="19"/>
        </w:rPr>
        <w:t>Si l'IA est utilisée uniquement en interne (rédaction, brainstorming) et que le livrable ne contient pas d'IA : régime standard (risque minime/limité)</w:t>
      </w:r>
    </w:p>
    <w:p w14:paraId="792EA30E" w14:textId="77777777" w:rsidR="00FE48A6" w:rsidRDefault="00000000">
      <w:pPr>
        <w:pStyle w:val="Paragraphedeliste"/>
        <w:numPr>
          <w:ilvl w:val="0"/>
          <w:numId w:val="2"/>
        </w:numPr>
        <w:spacing w:before="40" w:after="40"/>
      </w:pPr>
      <w:r>
        <w:rPr>
          <w:color w:val="333333"/>
          <w:sz w:val="19"/>
          <w:szCs w:val="19"/>
        </w:rPr>
        <w:t>Vérifier que les CGU du fournisseur IA couvrent l'usage dans le secteur concerné (art. 26(1))</w:t>
      </w:r>
    </w:p>
    <w:p w14:paraId="0D3253BD" w14:textId="77777777" w:rsidR="00FE48A6" w:rsidRDefault="00000000">
      <w:pPr>
        <w:pStyle w:val="Paragraphedeliste"/>
        <w:numPr>
          <w:ilvl w:val="0"/>
          <w:numId w:val="2"/>
        </w:numPr>
        <w:spacing w:before="40" w:after="40"/>
      </w:pPr>
      <w:r>
        <w:rPr>
          <w:color w:val="333333"/>
          <w:sz w:val="19"/>
          <w:szCs w:val="19"/>
        </w:rPr>
        <w:t>En cas de doute, consulter le référent IA avant utilisation</w:t>
      </w:r>
    </w:p>
    <w:p w14:paraId="5EC332AE" w14:textId="77777777" w:rsidR="00FE48A6" w:rsidRDefault="00000000">
      <w:pPr>
        <w:pStyle w:val="Titre1"/>
      </w:pPr>
      <w:r>
        <w:t>11. Gouvernance et conformité</w:t>
      </w:r>
    </w:p>
    <w:p w14:paraId="017C1FD2" w14:textId="77777777" w:rsidR="00FE48A6" w:rsidRDefault="00000000">
      <w:pPr>
        <w:spacing w:before="60" w:after="60"/>
      </w:pPr>
      <w:r>
        <w:rPr>
          <w:b/>
          <w:bCs/>
          <w:color w:val="333333"/>
        </w:rPr>
        <w:t xml:space="preserve">Référent IA : </w:t>
      </w:r>
      <w:r>
        <w:rPr>
          <w:color w:val="333333"/>
        </w:rPr>
        <w:t xml:space="preserve">[Nom/Fonction] est désigné comme point de contact pour toute question relative à l'utilisation de l'IA et à la conformité AI </w:t>
      </w:r>
      <w:proofErr w:type="spellStart"/>
      <w:r>
        <w:rPr>
          <w:color w:val="333333"/>
        </w:rPr>
        <w:t>Act</w:t>
      </w:r>
      <w:proofErr w:type="spellEnd"/>
      <w:r>
        <w:rPr>
          <w:color w:val="333333"/>
        </w:rPr>
        <w:t>.</w:t>
      </w:r>
    </w:p>
    <w:p w14:paraId="11DD7044" w14:textId="77777777" w:rsidR="00FE48A6" w:rsidRDefault="00000000">
      <w:pPr>
        <w:spacing w:before="60" w:after="60"/>
      </w:pPr>
      <w:r>
        <w:rPr>
          <w:b/>
          <w:bCs/>
          <w:color w:val="333333"/>
        </w:rPr>
        <w:t xml:space="preserve">Registre des outils IA : </w:t>
      </w:r>
      <w:r>
        <w:rPr>
          <w:color w:val="333333"/>
        </w:rPr>
        <w:t xml:space="preserve">l'entreprise tient à jour un inventaire de tous les systèmes d'IA utilisés, incluant pour chaque outil : nom, fournisseur, usage, données traitées, niveau de risque AI </w:t>
      </w:r>
      <w:proofErr w:type="spellStart"/>
      <w:r>
        <w:rPr>
          <w:color w:val="333333"/>
        </w:rPr>
        <w:t>Act</w:t>
      </w:r>
      <w:proofErr w:type="spellEnd"/>
      <w:r>
        <w:rPr>
          <w:color w:val="333333"/>
        </w:rPr>
        <w:t>. Ce registre est le socle de la conformité.</w:t>
      </w:r>
    </w:p>
    <w:p w14:paraId="7728A449" w14:textId="77777777" w:rsidR="00FE48A6" w:rsidRDefault="00000000">
      <w:pPr>
        <w:spacing w:before="60" w:after="60"/>
      </w:pPr>
      <w:r>
        <w:rPr>
          <w:b/>
          <w:bCs/>
          <w:color w:val="333333"/>
        </w:rPr>
        <w:t xml:space="preserve">Conservation des logs : </w:t>
      </w:r>
      <w:r>
        <w:rPr>
          <w:color w:val="333333"/>
        </w:rPr>
        <w:t xml:space="preserve">pour les usages identifiés à haut risque, les journaux d'utilisation sont conservés pendant 6 mois minimum (art. 26(6) AI </w:t>
      </w:r>
      <w:proofErr w:type="spellStart"/>
      <w:r>
        <w:rPr>
          <w:color w:val="333333"/>
        </w:rPr>
        <w:t>Act</w:t>
      </w:r>
      <w:proofErr w:type="spellEnd"/>
      <w:r>
        <w:rPr>
          <w:color w:val="333333"/>
        </w:rPr>
        <w:t>).</w:t>
      </w:r>
    </w:p>
    <w:p w14:paraId="6D338A14" w14:textId="77777777" w:rsidR="00FE48A6" w:rsidRDefault="00000000">
      <w:pPr>
        <w:spacing w:before="60" w:after="60"/>
      </w:pPr>
      <w:r>
        <w:rPr>
          <w:b/>
          <w:bCs/>
          <w:color w:val="333333"/>
        </w:rPr>
        <w:t xml:space="preserve">Signalement des incidents : </w:t>
      </w:r>
      <w:r>
        <w:rPr>
          <w:color w:val="333333"/>
        </w:rPr>
        <w:t>tout incident grave (biais avéré, output erroné utilisé opérationnellement, violation de droits fondamentaux) doit être signalé au référent IA sous 48h. Le référent informe le fournisseur et l'autorité compétente selon les délais réglementaires (art. 26(5), art. 73).</w:t>
      </w:r>
    </w:p>
    <w:p w14:paraId="6D450598" w14:textId="4D84D81B" w:rsidR="00C85165" w:rsidRDefault="00000000">
      <w:pPr>
        <w:spacing w:before="60" w:after="60"/>
        <w:rPr>
          <w:color w:val="333333"/>
        </w:rPr>
      </w:pPr>
      <w:r>
        <w:rPr>
          <w:b/>
          <w:bCs/>
          <w:color w:val="333333"/>
        </w:rPr>
        <w:t xml:space="preserve">Révision : </w:t>
      </w:r>
      <w:r>
        <w:rPr>
          <w:color w:val="333333"/>
        </w:rPr>
        <w:t xml:space="preserve">cette charte est réexaminée annuellement ou lors d'évolutions majeures du cadre réglementaire (AI </w:t>
      </w:r>
      <w:proofErr w:type="spellStart"/>
      <w:r>
        <w:rPr>
          <w:color w:val="333333"/>
        </w:rPr>
        <w:t>Act</w:t>
      </w:r>
      <w:proofErr w:type="spellEnd"/>
      <w:r>
        <w:rPr>
          <w:color w:val="333333"/>
        </w:rPr>
        <w:t>, Omnibus, RGPD) ou technologique.</w:t>
      </w:r>
    </w:p>
    <w:p w14:paraId="054F47DF" w14:textId="09043263" w:rsidR="00FE48A6" w:rsidRPr="00C85165" w:rsidRDefault="00C85165" w:rsidP="00C85165">
      <w:pPr>
        <w:rPr>
          <w:color w:val="333333"/>
        </w:rPr>
      </w:pPr>
      <w:r>
        <w:rPr>
          <w:color w:val="333333"/>
        </w:rPr>
        <w:br w:type="page"/>
      </w:r>
    </w:p>
    <w:p w14:paraId="0BF47A74" w14:textId="77777777" w:rsidR="00FE48A6" w:rsidRDefault="00000000">
      <w:pPr>
        <w:pStyle w:val="Titre1"/>
      </w:pPr>
      <w:r>
        <w:lastRenderedPageBreak/>
        <w:t>12. Engagements et signatures</w:t>
      </w:r>
    </w:p>
    <w:p w14:paraId="3D0A6CB6" w14:textId="77777777" w:rsidR="00FE48A6" w:rsidRDefault="00000000">
      <w:pPr>
        <w:spacing w:before="120" w:after="120"/>
      </w:pPr>
      <w:r>
        <w:rPr>
          <w:color w:val="333333"/>
        </w:rPr>
        <w:t>Par ma signature, en qualité de dirigeant(e) de l'entreprise, je valide la présente charte, m'engage à mettre en œuvre les actions complémentaires requises par le Règlement (UE) 2024/1689 (cartographie, formation, évaluation des risques) et à fournir les moyens nécessaires à son application.</w:t>
      </w:r>
    </w:p>
    <w:p w14:paraId="53F96146" w14:textId="77777777" w:rsidR="00FE48A6" w:rsidRDefault="00FE48A6">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526"/>
      </w:tblGrid>
      <w:tr w:rsidR="00FE48A6" w14:paraId="57D3FF79" w14:textId="77777777">
        <w:trPr>
          <w:cantSplit/>
        </w:trPr>
        <w:tc>
          <w:tcPr>
            <w:tcW w:w="9026" w:type="dxa"/>
            <w:gridSpan w:val="2"/>
            <w:shd w:val="clear" w:color="auto" w:fill="3E6089"/>
            <w:tcMar>
              <w:top w:w="40" w:type="dxa"/>
              <w:left w:w="100" w:type="dxa"/>
              <w:bottom w:w="40" w:type="dxa"/>
              <w:right w:w="100" w:type="dxa"/>
            </w:tcMar>
          </w:tcPr>
          <w:p w14:paraId="2115AE7F" w14:textId="77777777" w:rsidR="00FE48A6" w:rsidRDefault="00000000">
            <w:pPr>
              <w:jc w:val="center"/>
            </w:pPr>
            <w:r>
              <w:rPr>
                <w:b/>
                <w:bCs/>
                <w:color w:val="FFFFFF"/>
                <w:sz w:val="22"/>
                <w:szCs w:val="22"/>
              </w:rPr>
              <w:t>ENGAGEMENT DU DIRIGEANT / GÉRANT</w:t>
            </w:r>
          </w:p>
        </w:tc>
      </w:tr>
      <w:tr w:rsidR="00FE48A6" w14:paraId="04A0912F" w14:textId="77777777">
        <w:trPr>
          <w:cantSplit/>
        </w:trPr>
        <w:tc>
          <w:tcPr>
            <w:tcW w:w="35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7AFCADC7" w14:textId="77777777" w:rsidR="00FE48A6" w:rsidRDefault="00000000">
            <w:r>
              <w:rPr>
                <w:b/>
                <w:bCs/>
                <w:color w:val="333333"/>
              </w:rPr>
              <w:t>Nom et prénom :</w:t>
            </w:r>
          </w:p>
        </w:tc>
        <w:tc>
          <w:tcPr>
            <w:tcW w:w="55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4AA3AFEA" w14:textId="77777777" w:rsidR="00FE48A6" w:rsidRDefault="00FE48A6"/>
        </w:tc>
      </w:tr>
      <w:tr w:rsidR="00FE48A6" w14:paraId="08650D28" w14:textId="77777777">
        <w:trPr>
          <w:cantSplit/>
        </w:trPr>
        <w:tc>
          <w:tcPr>
            <w:tcW w:w="35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EEE5E24" w14:textId="77777777" w:rsidR="00FE48A6" w:rsidRDefault="00000000">
            <w:r>
              <w:rPr>
                <w:b/>
                <w:bCs/>
                <w:color w:val="333333"/>
              </w:rPr>
              <w:t>Fonction :</w:t>
            </w:r>
          </w:p>
        </w:tc>
        <w:tc>
          <w:tcPr>
            <w:tcW w:w="55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99E490B" w14:textId="77777777" w:rsidR="00FE48A6" w:rsidRDefault="00FE48A6"/>
        </w:tc>
      </w:tr>
      <w:tr w:rsidR="00FE48A6" w14:paraId="5E664A49" w14:textId="77777777">
        <w:trPr>
          <w:cantSplit/>
        </w:trPr>
        <w:tc>
          <w:tcPr>
            <w:tcW w:w="35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27B66910" w14:textId="77777777" w:rsidR="00FE48A6" w:rsidRDefault="00000000">
            <w:r>
              <w:rPr>
                <w:b/>
                <w:bCs/>
                <w:color w:val="333333"/>
              </w:rPr>
              <w:t>Date :</w:t>
            </w:r>
          </w:p>
        </w:tc>
        <w:tc>
          <w:tcPr>
            <w:tcW w:w="55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BE940C3" w14:textId="77777777" w:rsidR="00FE48A6" w:rsidRDefault="00FE48A6"/>
        </w:tc>
      </w:tr>
      <w:tr w:rsidR="00FE48A6" w14:paraId="7ACBB249" w14:textId="77777777">
        <w:trPr>
          <w:cantSplit/>
        </w:trPr>
        <w:tc>
          <w:tcPr>
            <w:tcW w:w="35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153CBD5F" w14:textId="77777777" w:rsidR="00FE48A6" w:rsidRDefault="00000000">
            <w:r>
              <w:rPr>
                <w:b/>
                <w:bCs/>
                <w:color w:val="333333"/>
              </w:rPr>
              <w:t>Signature :</w:t>
            </w:r>
          </w:p>
        </w:tc>
        <w:tc>
          <w:tcPr>
            <w:tcW w:w="55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63999BC" w14:textId="77777777" w:rsidR="00FE48A6" w:rsidRDefault="00FE48A6"/>
        </w:tc>
      </w:tr>
    </w:tbl>
    <w:p w14:paraId="7383976C" w14:textId="77777777" w:rsidR="00FE48A6" w:rsidRDefault="00FE48A6">
      <w:pPr>
        <w:spacing w:before="120"/>
      </w:pPr>
    </w:p>
    <w:p w14:paraId="1A5502A6" w14:textId="77777777" w:rsidR="00FE48A6" w:rsidRDefault="00000000">
      <w:pPr>
        <w:spacing w:before="120" w:after="120"/>
      </w:pPr>
      <w:r>
        <w:rPr>
          <w:color w:val="333333"/>
        </w:rPr>
        <w:t>Par ma signature, je reconnais avoir pris connaissance de la présente charte, avoir bénéficié d'une sensibilisation/formation à l'intelligence artificielle conformément à l'article 4 du Règlement (UE) 2024/1689, et m'engage à en respecter les principes et dispositions.</w:t>
      </w:r>
    </w:p>
    <w:p w14:paraId="4A5349E2" w14:textId="77777777" w:rsidR="00FE48A6" w:rsidRDefault="00FE48A6">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526"/>
      </w:tblGrid>
      <w:tr w:rsidR="00FE48A6" w14:paraId="3B93C497" w14:textId="77777777">
        <w:trPr>
          <w:cantSplit/>
        </w:trPr>
        <w:tc>
          <w:tcPr>
            <w:tcW w:w="9026" w:type="dxa"/>
            <w:gridSpan w:val="2"/>
            <w:shd w:val="clear" w:color="auto" w:fill="3E6089"/>
            <w:tcMar>
              <w:top w:w="40" w:type="dxa"/>
              <w:left w:w="100" w:type="dxa"/>
              <w:bottom w:w="40" w:type="dxa"/>
              <w:right w:w="100" w:type="dxa"/>
            </w:tcMar>
          </w:tcPr>
          <w:p w14:paraId="78464A0D" w14:textId="77777777" w:rsidR="00FE48A6" w:rsidRDefault="00000000">
            <w:pPr>
              <w:jc w:val="center"/>
            </w:pPr>
            <w:r>
              <w:rPr>
                <w:b/>
                <w:bCs/>
                <w:color w:val="FFFFFF"/>
                <w:sz w:val="22"/>
                <w:szCs w:val="22"/>
              </w:rPr>
              <w:t>ENGAGEMENT DU COLLABORATEUR</w:t>
            </w:r>
          </w:p>
        </w:tc>
      </w:tr>
      <w:tr w:rsidR="00FE48A6" w14:paraId="390AA9EB" w14:textId="77777777">
        <w:trPr>
          <w:cantSplit/>
        </w:trPr>
        <w:tc>
          <w:tcPr>
            <w:tcW w:w="35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2EE9B60A" w14:textId="77777777" w:rsidR="00FE48A6" w:rsidRDefault="00000000">
            <w:r>
              <w:rPr>
                <w:b/>
                <w:bCs/>
                <w:color w:val="333333"/>
              </w:rPr>
              <w:t>Nom et prénom :</w:t>
            </w:r>
          </w:p>
        </w:tc>
        <w:tc>
          <w:tcPr>
            <w:tcW w:w="55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6F967A9" w14:textId="77777777" w:rsidR="00FE48A6" w:rsidRDefault="00FE48A6"/>
        </w:tc>
      </w:tr>
      <w:tr w:rsidR="00FE48A6" w14:paraId="0E1F04A1" w14:textId="77777777">
        <w:trPr>
          <w:cantSplit/>
        </w:trPr>
        <w:tc>
          <w:tcPr>
            <w:tcW w:w="35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92568F2" w14:textId="77777777" w:rsidR="00FE48A6" w:rsidRDefault="00000000">
            <w:r>
              <w:rPr>
                <w:b/>
                <w:bCs/>
                <w:color w:val="333333"/>
              </w:rPr>
              <w:t>Fonction :</w:t>
            </w:r>
          </w:p>
        </w:tc>
        <w:tc>
          <w:tcPr>
            <w:tcW w:w="55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B37FE2E" w14:textId="77777777" w:rsidR="00FE48A6" w:rsidRDefault="00FE48A6"/>
        </w:tc>
      </w:tr>
      <w:tr w:rsidR="00FE48A6" w14:paraId="37D9CA8F" w14:textId="77777777">
        <w:trPr>
          <w:cantSplit/>
        </w:trPr>
        <w:tc>
          <w:tcPr>
            <w:tcW w:w="35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570146C4" w14:textId="77777777" w:rsidR="00FE48A6" w:rsidRDefault="00000000">
            <w:r>
              <w:rPr>
                <w:b/>
                <w:bCs/>
                <w:color w:val="333333"/>
              </w:rPr>
              <w:t>Date de formation / coaching IA :</w:t>
            </w:r>
          </w:p>
        </w:tc>
        <w:tc>
          <w:tcPr>
            <w:tcW w:w="55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704A278" w14:textId="77777777" w:rsidR="00FE48A6" w:rsidRDefault="00000000">
            <w:r>
              <w:rPr>
                <w:i/>
                <w:iCs/>
                <w:color w:val="999999"/>
              </w:rPr>
              <w:t>[Date de la sensibilisation reçue]</w:t>
            </w:r>
          </w:p>
        </w:tc>
      </w:tr>
      <w:tr w:rsidR="00FE48A6" w14:paraId="74E2CA2B" w14:textId="77777777">
        <w:trPr>
          <w:cantSplit/>
        </w:trPr>
        <w:tc>
          <w:tcPr>
            <w:tcW w:w="35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93C982E" w14:textId="77777777" w:rsidR="00FE48A6" w:rsidRDefault="00000000">
            <w:r>
              <w:rPr>
                <w:b/>
                <w:bCs/>
                <w:color w:val="333333"/>
              </w:rPr>
              <w:t>Date de signature :</w:t>
            </w:r>
          </w:p>
        </w:tc>
        <w:tc>
          <w:tcPr>
            <w:tcW w:w="55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64A6FA72" w14:textId="77777777" w:rsidR="00FE48A6" w:rsidRDefault="00FE48A6"/>
        </w:tc>
      </w:tr>
      <w:tr w:rsidR="00FE48A6" w14:paraId="22A4F1DF" w14:textId="77777777">
        <w:trPr>
          <w:cantSplit/>
        </w:trPr>
        <w:tc>
          <w:tcPr>
            <w:tcW w:w="35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B72BCE5" w14:textId="77777777" w:rsidR="00FE48A6" w:rsidRDefault="00000000">
            <w:r>
              <w:rPr>
                <w:b/>
                <w:bCs/>
                <w:color w:val="333333"/>
              </w:rPr>
              <w:t>Signature :</w:t>
            </w:r>
          </w:p>
        </w:tc>
        <w:tc>
          <w:tcPr>
            <w:tcW w:w="5526"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BC57EF9" w14:textId="77777777" w:rsidR="00FE48A6" w:rsidRDefault="00FE48A6"/>
        </w:tc>
      </w:tr>
    </w:tbl>
    <w:p w14:paraId="2CDFC291" w14:textId="77777777" w:rsidR="00FE48A6" w:rsidRDefault="00FE48A6">
      <w:pPr>
        <w:spacing w:before="120"/>
      </w:pPr>
    </w:p>
    <w:p w14:paraId="1F380441" w14:textId="77777777" w:rsidR="00FE48A6" w:rsidRDefault="00000000">
      <w:pPr>
        <w:pBdr>
          <w:top w:val="single" w:sz="2" w:space="8" w:color="D6E4F0"/>
        </w:pBdr>
        <w:spacing w:before="200" w:after="60"/>
        <w:jc w:val="center"/>
      </w:pPr>
      <w:r>
        <w:rPr>
          <w:i/>
          <w:iCs/>
          <w:color w:val="999999"/>
          <w:sz w:val="18"/>
          <w:szCs w:val="18"/>
        </w:rPr>
        <w:t>Charte IA fournie par</w:t>
      </w:r>
    </w:p>
    <w:p w14:paraId="4307E158" w14:textId="77777777" w:rsidR="00FE48A6" w:rsidRDefault="00000000">
      <w:pPr>
        <w:spacing w:after="60"/>
        <w:jc w:val="center"/>
      </w:pPr>
      <w:r>
        <w:rPr>
          <w:b/>
          <w:bCs/>
          <w:color w:val="3E6089"/>
        </w:rPr>
        <w:t xml:space="preserve">Philippe ROUX — I-A.IO — </w:t>
      </w:r>
      <w:hyperlink r:id="rId9" w:history="1">
        <w:r w:rsidR="00FE48A6">
          <w:rPr>
            <w:rStyle w:val="Lienhypertexte"/>
          </w:rPr>
          <w:t>https://i-a.io/</w:t>
        </w:r>
      </w:hyperlink>
    </w:p>
    <w:sectPr w:rsidR="00FE48A6">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8E961" w14:textId="77777777" w:rsidR="0057707A" w:rsidRDefault="0057707A">
      <w:r>
        <w:separator/>
      </w:r>
    </w:p>
  </w:endnote>
  <w:endnote w:type="continuationSeparator" w:id="0">
    <w:p w14:paraId="0265F407" w14:textId="77777777" w:rsidR="0057707A" w:rsidRDefault="00577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455D" w14:textId="77777777" w:rsidR="00FE48A6" w:rsidRDefault="00000000">
    <w:pPr>
      <w:jc w:val="center"/>
    </w:pPr>
    <w:r>
      <w:rPr>
        <w:color w:val="999999"/>
        <w:sz w:val="16"/>
        <w:szCs w:val="16"/>
      </w:rPr>
      <w:t xml:space="preserve">Charte IA — Conforme AI </w:t>
    </w:r>
    <w:proofErr w:type="spellStart"/>
    <w:r>
      <w:rPr>
        <w:color w:val="999999"/>
        <w:sz w:val="16"/>
        <w:szCs w:val="16"/>
      </w:rPr>
      <w:t>Act</w:t>
    </w:r>
    <w:proofErr w:type="spellEnd"/>
    <w:r>
      <w:rPr>
        <w:color w:val="999999"/>
        <w:sz w:val="16"/>
        <w:szCs w:val="16"/>
      </w:rPr>
      <w:t xml:space="preserve"> — Page </w:t>
    </w:r>
    <w:r>
      <w:rPr>
        <w:color w:val="999999"/>
        <w:sz w:val="16"/>
        <w:szCs w:val="16"/>
      </w:rPr>
      <w:fldChar w:fldCharType="begin"/>
    </w:r>
    <w:r>
      <w:rPr>
        <w:color w:val="999999"/>
        <w:sz w:val="16"/>
        <w:szCs w:val="16"/>
      </w:rPr>
      <w:instrText>PAGE</w:instrText>
    </w:r>
    <w:r>
      <w:rPr>
        <w:color w:val="999999"/>
        <w:sz w:val="16"/>
        <w:szCs w:val="16"/>
      </w:rPr>
      <w:fldChar w:fldCharType="separate"/>
    </w:r>
    <w:r w:rsidR="00C85165">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D9B2B" w14:textId="77777777" w:rsidR="0057707A" w:rsidRDefault="0057707A">
      <w:r>
        <w:separator/>
      </w:r>
    </w:p>
  </w:footnote>
  <w:footnote w:type="continuationSeparator" w:id="0">
    <w:p w14:paraId="2E6E4B1D" w14:textId="77777777" w:rsidR="0057707A" w:rsidRDefault="0057707A">
      <w:r>
        <w:continuationSeparator/>
      </w:r>
    </w:p>
  </w:footnote>
  <w:footnote w:id="1">
    <w:p w14:paraId="04734572" w14:textId="77777777" w:rsidR="00FE48A6" w:rsidRDefault="00000000">
      <w:r>
        <w:rPr>
          <w:rStyle w:val="Appelnotedebasdep"/>
        </w:rPr>
        <w:footnoteRef/>
      </w:r>
      <w:r>
        <w:rPr>
          <w:color w:val="666666"/>
          <w:sz w:val="16"/>
          <w:szCs w:val="16"/>
        </w:rPr>
        <w:t xml:space="preserve">* La présente charte constitue l'un des éléments du dispositif de mise en conformité au Règlement (UE) 2024/1689 du Parlement européen et du Conseil du 13 juin 2024 établissant des règles harmonisées concernant l'intelligence artificielle (« AI </w:t>
      </w:r>
      <w:proofErr w:type="spellStart"/>
      <w:r>
        <w:rPr>
          <w:color w:val="666666"/>
          <w:sz w:val="16"/>
          <w:szCs w:val="16"/>
        </w:rPr>
        <w:t>Act</w:t>
      </w:r>
      <w:proofErr w:type="spellEnd"/>
      <w:r>
        <w:rPr>
          <w:color w:val="666666"/>
          <w:sz w:val="16"/>
          <w:szCs w:val="16"/>
        </w:rPr>
        <w:t xml:space="preserve"> »). Elle ne saurait à elle seule satisfaire l'ensemble des obligations imposées par ce règlement, lequel requiert la mise en œuvre d'actions et documents complémentaires par le dirigeant (cartographie des systèmes d'IA, formation des collaborateurs, évaluation des risques, obligations de transparence,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52925"/>
    <w:multiLevelType w:val="hybridMultilevel"/>
    <w:tmpl w:val="524A67BE"/>
    <w:lvl w:ilvl="0" w:tplc="5E74F4DE">
      <w:start w:val="1"/>
      <w:numFmt w:val="bullet"/>
      <w:lvlText w:val="•"/>
      <w:lvlJc w:val="left"/>
      <w:pPr>
        <w:ind w:left="720" w:hanging="360"/>
      </w:pPr>
    </w:lvl>
    <w:lvl w:ilvl="1" w:tplc="A176D60C">
      <w:numFmt w:val="decimal"/>
      <w:lvlText w:val=""/>
      <w:lvlJc w:val="left"/>
    </w:lvl>
    <w:lvl w:ilvl="2" w:tplc="0D18C53A">
      <w:numFmt w:val="decimal"/>
      <w:lvlText w:val=""/>
      <w:lvlJc w:val="left"/>
    </w:lvl>
    <w:lvl w:ilvl="3" w:tplc="DD4EA3A0">
      <w:numFmt w:val="decimal"/>
      <w:lvlText w:val=""/>
      <w:lvlJc w:val="left"/>
    </w:lvl>
    <w:lvl w:ilvl="4" w:tplc="BCBE4302">
      <w:numFmt w:val="decimal"/>
      <w:lvlText w:val=""/>
      <w:lvlJc w:val="left"/>
    </w:lvl>
    <w:lvl w:ilvl="5" w:tplc="26A01B2C">
      <w:numFmt w:val="decimal"/>
      <w:lvlText w:val=""/>
      <w:lvlJc w:val="left"/>
    </w:lvl>
    <w:lvl w:ilvl="6" w:tplc="E44006F2">
      <w:numFmt w:val="decimal"/>
      <w:lvlText w:val=""/>
      <w:lvlJc w:val="left"/>
    </w:lvl>
    <w:lvl w:ilvl="7" w:tplc="CD4E9D42">
      <w:numFmt w:val="decimal"/>
      <w:lvlText w:val=""/>
      <w:lvlJc w:val="left"/>
    </w:lvl>
    <w:lvl w:ilvl="8" w:tplc="735CF6EA">
      <w:numFmt w:val="decimal"/>
      <w:lvlText w:val=""/>
      <w:lvlJc w:val="left"/>
    </w:lvl>
  </w:abstractNum>
  <w:abstractNum w:abstractNumId="1" w15:restartNumberingAfterBreak="0">
    <w:nsid w:val="673E72C7"/>
    <w:multiLevelType w:val="hybridMultilevel"/>
    <w:tmpl w:val="FA38FA42"/>
    <w:lvl w:ilvl="0" w:tplc="7BEA24F2">
      <w:start w:val="1"/>
      <w:numFmt w:val="bullet"/>
      <w:lvlText w:val="●"/>
      <w:lvlJc w:val="left"/>
      <w:pPr>
        <w:ind w:left="720" w:hanging="360"/>
      </w:pPr>
    </w:lvl>
    <w:lvl w:ilvl="1" w:tplc="A1F00FC4">
      <w:start w:val="1"/>
      <w:numFmt w:val="bullet"/>
      <w:lvlText w:val="○"/>
      <w:lvlJc w:val="left"/>
      <w:pPr>
        <w:ind w:left="1440" w:hanging="360"/>
      </w:pPr>
    </w:lvl>
    <w:lvl w:ilvl="2" w:tplc="151E85AC">
      <w:start w:val="1"/>
      <w:numFmt w:val="bullet"/>
      <w:lvlText w:val="■"/>
      <w:lvlJc w:val="left"/>
      <w:pPr>
        <w:ind w:left="2160" w:hanging="360"/>
      </w:pPr>
    </w:lvl>
    <w:lvl w:ilvl="3" w:tplc="89A8871C">
      <w:start w:val="1"/>
      <w:numFmt w:val="bullet"/>
      <w:lvlText w:val="●"/>
      <w:lvlJc w:val="left"/>
      <w:pPr>
        <w:ind w:left="2880" w:hanging="360"/>
      </w:pPr>
    </w:lvl>
    <w:lvl w:ilvl="4" w:tplc="BA1AEE52">
      <w:start w:val="1"/>
      <w:numFmt w:val="bullet"/>
      <w:lvlText w:val="○"/>
      <w:lvlJc w:val="left"/>
      <w:pPr>
        <w:ind w:left="3600" w:hanging="360"/>
      </w:pPr>
    </w:lvl>
    <w:lvl w:ilvl="5" w:tplc="75049F40">
      <w:start w:val="1"/>
      <w:numFmt w:val="bullet"/>
      <w:lvlText w:val="■"/>
      <w:lvlJc w:val="left"/>
      <w:pPr>
        <w:ind w:left="4320" w:hanging="360"/>
      </w:pPr>
    </w:lvl>
    <w:lvl w:ilvl="6" w:tplc="08EED7DE">
      <w:start w:val="1"/>
      <w:numFmt w:val="bullet"/>
      <w:lvlText w:val="●"/>
      <w:lvlJc w:val="left"/>
      <w:pPr>
        <w:ind w:left="5040" w:hanging="360"/>
      </w:pPr>
    </w:lvl>
    <w:lvl w:ilvl="7" w:tplc="EC924138">
      <w:start w:val="1"/>
      <w:numFmt w:val="bullet"/>
      <w:lvlText w:val="●"/>
      <w:lvlJc w:val="left"/>
      <w:pPr>
        <w:ind w:left="5760" w:hanging="360"/>
      </w:pPr>
    </w:lvl>
    <w:lvl w:ilvl="8" w:tplc="72F21D9A">
      <w:start w:val="1"/>
      <w:numFmt w:val="bullet"/>
      <w:lvlText w:val="●"/>
      <w:lvlJc w:val="left"/>
      <w:pPr>
        <w:ind w:left="6480" w:hanging="360"/>
      </w:pPr>
    </w:lvl>
  </w:abstractNum>
  <w:num w:numId="1" w16cid:durableId="176432969">
    <w:abstractNumId w:val="1"/>
    <w:lvlOverride w:ilvl="0">
      <w:startOverride w:val="1"/>
    </w:lvlOverride>
  </w:num>
  <w:num w:numId="2" w16cid:durableId="20245531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8A6"/>
    <w:rsid w:val="00074DC2"/>
    <w:rsid w:val="0057707A"/>
    <w:rsid w:val="006806B2"/>
    <w:rsid w:val="00C85165"/>
    <w:rsid w:val="00F12A22"/>
    <w:rsid w:val="00FE48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171E49B"/>
  <w15:docId w15:val="{CB9D4EA3-1DE8-CE46-B715-AD60EF37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260" w:after="140"/>
      <w:outlineLvl w:val="0"/>
    </w:pPr>
    <w:rPr>
      <w:b/>
      <w:bCs/>
      <w:color w:val="3E6089"/>
      <w:sz w:val="26"/>
      <w:szCs w:val="26"/>
    </w:rPr>
  </w:style>
  <w:style w:type="paragraph" w:styleId="Titre2">
    <w:name w:val="heading 2"/>
    <w:uiPriority w:val="9"/>
    <w:unhideWhenUsed/>
    <w:qFormat/>
    <w:pPr>
      <w:spacing w:before="180" w:after="80"/>
      <w:outlineLvl w:val="1"/>
    </w:pPr>
    <w:rPr>
      <w:b/>
      <w:bCs/>
      <w:color w:val="3E6089"/>
      <w:sz w:val="22"/>
      <w:szCs w:val="22"/>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a.i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a.i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1531</Words>
  <Characters>9037</Characters>
  <Application>Microsoft Office Word</Application>
  <DocSecurity>0</DocSecurity>
  <Lines>282</Lines>
  <Paragraphs>192</Paragraphs>
  <ScaleCrop>false</ScaleCrop>
  <Company>Strategik</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Philippe ROUX</cp:lastModifiedBy>
  <cp:revision>2</cp:revision>
  <dcterms:created xsi:type="dcterms:W3CDTF">2026-03-23T00:28:00Z</dcterms:created>
  <dcterms:modified xsi:type="dcterms:W3CDTF">2026-03-23T00:28:00Z</dcterms:modified>
</cp:coreProperties>
</file>